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6936C7" w14:textId="77777777" w:rsidR="006628BE" w:rsidRPr="006628BE" w:rsidRDefault="006628BE" w:rsidP="006628BE">
      <w:pPr>
        <w:spacing w:after="0" w:line="360" w:lineRule="auto"/>
        <w:jc w:val="center"/>
        <w:rPr>
          <w:rFonts w:ascii="Times New Roman" w:eastAsia="Calibri" w:hAnsi="Times New Roman" w:cs="Times New Roman"/>
          <w:sz w:val="24"/>
          <w:szCs w:val="24"/>
        </w:rPr>
      </w:pPr>
      <w:bookmarkStart w:id="0" w:name="_Hlk132456740"/>
      <w:bookmarkStart w:id="1" w:name="_GoBack"/>
      <w:bookmarkEnd w:id="1"/>
      <w:r w:rsidRPr="006628BE">
        <w:rPr>
          <w:rFonts w:ascii="Times New Roman" w:eastAsia="Calibri" w:hAnsi="Times New Roman" w:cs="Times New Roman"/>
          <w:sz w:val="24"/>
          <w:szCs w:val="24"/>
        </w:rPr>
        <w:t xml:space="preserve">Relationship between Self-care Practices and Vicarious Posttraumatic Growth among Counsellors in Nairobi County, Kenya </w:t>
      </w:r>
    </w:p>
    <w:p w14:paraId="0C6731EF"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6DF355CB"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2B2F40E3"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4ED90CEC" w14:textId="77777777" w:rsidR="006628BE" w:rsidRPr="006628BE" w:rsidRDefault="006628BE" w:rsidP="006628BE">
      <w:pPr>
        <w:spacing w:after="0" w:line="360" w:lineRule="auto"/>
        <w:jc w:val="center"/>
        <w:rPr>
          <w:rFonts w:ascii="Times New Roman" w:eastAsia="Calibri" w:hAnsi="Times New Roman" w:cs="Times New Roman"/>
          <w:sz w:val="24"/>
          <w:szCs w:val="24"/>
        </w:rPr>
      </w:pPr>
      <w:r w:rsidRPr="006628BE">
        <w:rPr>
          <w:rFonts w:ascii="Times New Roman" w:eastAsia="Calibri" w:hAnsi="Times New Roman" w:cs="Times New Roman"/>
          <w:sz w:val="24"/>
          <w:szCs w:val="24"/>
        </w:rPr>
        <w:t>Joyce Waweru</w:t>
      </w:r>
    </w:p>
    <w:p w14:paraId="77D18602" w14:textId="77777777" w:rsidR="006628BE" w:rsidRPr="006628BE" w:rsidRDefault="006628BE" w:rsidP="006628BE">
      <w:pPr>
        <w:spacing w:after="0" w:line="360" w:lineRule="auto"/>
        <w:jc w:val="center"/>
        <w:rPr>
          <w:rFonts w:ascii="Times New Roman" w:eastAsia="Calibri" w:hAnsi="Times New Roman" w:cs="Times New Roman"/>
          <w:sz w:val="24"/>
          <w:szCs w:val="24"/>
        </w:rPr>
      </w:pPr>
      <w:r w:rsidRPr="006628BE">
        <w:rPr>
          <w:rFonts w:ascii="Times New Roman" w:eastAsia="Calibri" w:hAnsi="Times New Roman" w:cs="Times New Roman"/>
          <w:sz w:val="24"/>
          <w:szCs w:val="24"/>
        </w:rPr>
        <w:t>20/00923</w:t>
      </w:r>
    </w:p>
    <w:p w14:paraId="3C0EF77C"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25391429"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19C720A5" w14:textId="77777777" w:rsidR="006628BE" w:rsidRPr="006628BE" w:rsidRDefault="006628BE" w:rsidP="006628BE">
      <w:pPr>
        <w:spacing w:after="160" w:line="360" w:lineRule="auto"/>
        <w:jc w:val="center"/>
        <w:rPr>
          <w:rFonts w:ascii="Times New Roman" w:eastAsia="Calibri" w:hAnsi="Times New Roman" w:cs="Times New Roman"/>
          <w:sz w:val="24"/>
          <w:szCs w:val="24"/>
        </w:rPr>
      </w:pPr>
    </w:p>
    <w:p w14:paraId="073C12D1" w14:textId="13F048AB" w:rsidR="006628BE" w:rsidRPr="006628BE" w:rsidRDefault="006628BE" w:rsidP="006628BE">
      <w:pPr>
        <w:spacing w:after="160" w:line="360" w:lineRule="auto"/>
        <w:jc w:val="center"/>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A </w:t>
      </w:r>
      <w:r w:rsidR="0011492A">
        <w:rPr>
          <w:rFonts w:ascii="Times New Roman" w:eastAsia="Calibri" w:hAnsi="Times New Roman" w:cs="Times New Roman"/>
          <w:sz w:val="24"/>
          <w:szCs w:val="24"/>
        </w:rPr>
        <w:t>Thesis</w:t>
      </w:r>
      <w:r w:rsidRPr="006628BE">
        <w:rPr>
          <w:rFonts w:ascii="Times New Roman" w:eastAsia="Calibri" w:hAnsi="Times New Roman" w:cs="Times New Roman"/>
          <w:sz w:val="24"/>
          <w:szCs w:val="24"/>
        </w:rPr>
        <w:t xml:space="preserve"> Submitted in Partial Fulfillment of the Requirements for the completion of Master’s </w:t>
      </w:r>
      <w:r w:rsidR="0011492A">
        <w:rPr>
          <w:rFonts w:ascii="Times New Roman" w:eastAsia="Calibri" w:hAnsi="Times New Roman" w:cs="Times New Roman"/>
          <w:sz w:val="24"/>
          <w:szCs w:val="24"/>
        </w:rPr>
        <w:t>D</w:t>
      </w:r>
      <w:r w:rsidRPr="006628BE">
        <w:rPr>
          <w:rFonts w:ascii="Times New Roman" w:eastAsia="Calibri" w:hAnsi="Times New Roman" w:cs="Times New Roman"/>
          <w:sz w:val="24"/>
          <w:szCs w:val="24"/>
        </w:rPr>
        <w:t>egree in Counseling Psychology</w:t>
      </w:r>
    </w:p>
    <w:p w14:paraId="26AA8A3C"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7785DD03"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657CA54A"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79DDE29E" w14:textId="77777777" w:rsidR="006628BE" w:rsidRPr="006628BE" w:rsidRDefault="006628BE" w:rsidP="006628BE">
      <w:pPr>
        <w:spacing w:after="0" w:line="360" w:lineRule="auto"/>
        <w:jc w:val="center"/>
        <w:rPr>
          <w:rFonts w:ascii="Times New Roman" w:eastAsia="Calibri" w:hAnsi="Times New Roman" w:cs="Times New Roman"/>
          <w:sz w:val="24"/>
          <w:szCs w:val="24"/>
        </w:rPr>
      </w:pPr>
      <w:r w:rsidRPr="006628BE">
        <w:rPr>
          <w:rFonts w:ascii="Times New Roman" w:eastAsia="Calibri" w:hAnsi="Times New Roman" w:cs="Times New Roman"/>
          <w:sz w:val="24"/>
          <w:szCs w:val="24"/>
        </w:rPr>
        <w:t>Institute of Youth Studies</w:t>
      </w:r>
    </w:p>
    <w:p w14:paraId="504BC654" w14:textId="77777777" w:rsidR="006628BE" w:rsidRPr="006628BE" w:rsidRDefault="006628BE" w:rsidP="006628BE">
      <w:pPr>
        <w:spacing w:after="0" w:line="360" w:lineRule="auto"/>
        <w:jc w:val="center"/>
        <w:rPr>
          <w:rFonts w:ascii="Times New Roman" w:eastAsia="Calibri" w:hAnsi="Times New Roman" w:cs="Times New Roman"/>
          <w:sz w:val="24"/>
          <w:szCs w:val="24"/>
        </w:rPr>
      </w:pPr>
      <w:r w:rsidRPr="006628BE">
        <w:rPr>
          <w:rFonts w:ascii="Times New Roman" w:eastAsia="Calibri" w:hAnsi="Times New Roman" w:cs="Times New Roman"/>
          <w:sz w:val="24"/>
          <w:szCs w:val="24"/>
        </w:rPr>
        <w:t>Tangaza University College</w:t>
      </w:r>
    </w:p>
    <w:p w14:paraId="060452F8" w14:textId="77777777" w:rsidR="006628BE" w:rsidRPr="006628BE" w:rsidRDefault="006628BE" w:rsidP="006628BE">
      <w:pPr>
        <w:spacing w:after="0" w:line="360" w:lineRule="auto"/>
        <w:jc w:val="center"/>
        <w:rPr>
          <w:rFonts w:ascii="Times New Roman" w:eastAsia="Calibri" w:hAnsi="Times New Roman" w:cs="Times New Roman"/>
          <w:sz w:val="24"/>
          <w:szCs w:val="24"/>
        </w:rPr>
      </w:pPr>
      <w:r w:rsidRPr="006628BE">
        <w:rPr>
          <w:rFonts w:ascii="Times New Roman" w:eastAsia="Calibri" w:hAnsi="Times New Roman" w:cs="Times New Roman"/>
          <w:sz w:val="24"/>
          <w:szCs w:val="24"/>
        </w:rPr>
        <w:t>Catholic University of Eastern Africa</w:t>
      </w:r>
    </w:p>
    <w:p w14:paraId="6EEFAE63"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7C01F1F0"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71AB8CA1" w14:textId="77777777" w:rsidR="006628BE" w:rsidRDefault="006628BE" w:rsidP="006628BE">
      <w:pPr>
        <w:tabs>
          <w:tab w:val="left" w:pos="3915"/>
        </w:tabs>
        <w:spacing w:after="0"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ab/>
      </w:r>
    </w:p>
    <w:p w14:paraId="5D3EF3D9" w14:textId="77777777" w:rsidR="00C34BF4" w:rsidRDefault="00C34BF4" w:rsidP="006628BE">
      <w:pPr>
        <w:tabs>
          <w:tab w:val="left" w:pos="3915"/>
        </w:tabs>
        <w:spacing w:after="0" w:line="360" w:lineRule="auto"/>
        <w:rPr>
          <w:rFonts w:ascii="Times New Roman" w:eastAsia="Calibri" w:hAnsi="Times New Roman" w:cs="Times New Roman"/>
          <w:sz w:val="24"/>
          <w:szCs w:val="24"/>
        </w:rPr>
      </w:pPr>
    </w:p>
    <w:p w14:paraId="531DB34F" w14:textId="77777777" w:rsidR="00C34BF4" w:rsidRDefault="00C34BF4" w:rsidP="006628BE">
      <w:pPr>
        <w:tabs>
          <w:tab w:val="left" w:pos="3915"/>
        </w:tabs>
        <w:spacing w:after="0" w:line="360" w:lineRule="auto"/>
        <w:rPr>
          <w:rFonts w:ascii="Times New Roman" w:eastAsia="Calibri" w:hAnsi="Times New Roman" w:cs="Times New Roman"/>
          <w:sz w:val="24"/>
          <w:szCs w:val="24"/>
        </w:rPr>
      </w:pPr>
    </w:p>
    <w:p w14:paraId="3574B19F" w14:textId="77777777" w:rsidR="00C34BF4" w:rsidRPr="006628BE" w:rsidRDefault="00C34BF4" w:rsidP="006628BE">
      <w:pPr>
        <w:tabs>
          <w:tab w:val="left" w:pos="3915"/>
        </w:tabs>
        <w:spacing w:after="0" w:line="360" w:lineRule="auto"/>
        <w:rPr>
          <w:rFonts w:ascii="Times New Roman" w:eastAsia="Calibri" w:hAnsi="Times New Roman" w:cs="Times New Roman"/>
          <w:sz w:val="24"/>
          <w:szCs w:val="24"/>
        </w:rPr>
      </w:pPr>
    </w:p>
    <w:p w14:paraId="58CEE505" w14:textId="77777777" w:rsidR="006628BE" w:rsidRPr="006628BE" w:rsidRDefault="006628BE" w:rsidP="006628BE">
      <w:pPr>
        <w:spacing w:after="0" w:line="360" w:lineRule="auto"/>
        <w:jc w:val="center"/>
        <w:rPr>
          <w:rFonts w:ascii="Times New Roman" w:eastAsia="Calibri" w:hAnsi="Times New Roman" w:cs="Times New Roman"/>
          <w:sz w:val="24"/>
          <w:szCs w:val="24"/>
        </w:rPr>
      </w:pPr>
    </w:p>
    <w:p w14:paraId="1434DCDE" w14:textId="3E73F9EF" w:rsidR="006628BE" w:rsidRPr="006628BE" w:rsidRDefault="000761EE" w:rsidP="006628BE">
      <w:pPr>
        <w:spacing w:after="0"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December</w:t>
      </w:r>
      <w:r w:rsidR="006628BE" w:rsidRPr="006628BE">
        <w:rPr>
          <w:rFonts w:ascii="Times New Roman" w:eastAsia="Calibri" w:hAnsi="Times New Roman" w:cs="Times New Roman"/>
          <w:sz w:val="24"/>
          <w:szCs w:val="24"/>
        </w:rPr>
        <w:t>, 2023</w:t>
      </w:r>
    </w:p>
    <w:p w14:paraId="4B09E147" w14:textId="77777777" w:rsidR="006628BE" w:rsidRPr="006628BE" w:rsidRDefault="006628BE" w:rsidP="006628BE">
      <w:pPr>
        <w:tabs>
          <w:tab w:val="left" w:pos="3975"/>
          <w:tab w:val="center" w:pos="4513"/>
        </w:tabs>
        <w:spacing w:after="0"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ab/>
      </w:r>
      <w:r w:rsidRPr="006628BE">
        <w:rPr>
          <w:rFonts w:ascii="Times New Roman" w:eastAsia="Calibri" w:hAnsi="Times New Roman" w:cs="Times New Roman"/>
          <w:sz w:val="24"/>
          <w:szCs w:val="24"/>
        </w:rPr>
        <w:tab/>
        <w:t>Nairobi</w:t>
      </w:r>
    </w:p>
    <w:p w14:paraId="55143636"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br w:type="page"/>
      </w:r>
    </w:p>
    <w:p w14:paraId="03709228" w14:textId="77777777" w:rsidR="006628BE" w:rsidRPr="006628BE" w:rsidRDefault="006628BE" w:rsidP="008C0D6F">
      <w:pPr>
        <w:pStyle w:val="Heading1"/>
        <w:rPr>
          <w:rFonts w:eastAsia="Times New Roman"/>
        </w:rPr>
      </w:pPr>
      <w:bookmarkStart w:id="2" w:name="_Toc152594475"/>
      <w:r w:rsidRPr="006628BE">
        <w:rPr>
          <w:rFonts w:eastAsia="Times New Roman"/>
        </w:rPr>
        <w:lastRenderedPageBreak/>
        <w:t>DECLARATION</w:t>
      </w:r>
      <w:bookmarkEnd w:id="2"/>
      <w:r w:rsidRPr="006628BE">
        <w:rPr>
          <w:rFonts w:eastAsia="Times New Roman"/>
        </w:rPr>
        <w:t xml:space="preserve"> </w:t>
      </w:r>
    </w:p>
    <w:p w14:paraId="10A3C886" w14:textId="071804DD" w:rsidR="006628BE" w:rsidRPr="006628BE" w:rsidRDefault="006628BE" w:rsidP="006628BE">
      <w:pPr>
        <w:spacing w:line="360" w:lineRule="auto"/>
        <w:ind w:firstLine="720"/>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 xml:space="preserve">I, the undersigned do declare that this research </w:t>
      </w:r>
      <w:r w:rsidR="0011492A">
        <w:rPr>
          <w:rFonts w:ascii="Times New Roman" w:eastAsia="Calibri" w:hAnsi="Times New Roman" w:cs="Times New Roman"/>
          <w:sz w:val="24"/>
          <w:szCs w:val="24"/>
          <w:lang w:val="en-AU"/>
        </w:rPr>
        <w:t>report</w:t>
      </w:r>
      <w:r w:rsidRPr="006628BE">
        <w:rPr>
          <w:rFonts w:ascii="Times New Roman" w:eastAsia="Calibri" w:hAnsi="Times New Roman" w:cs="Times New Roman"/>
          <w:sz w:val="24"/>
          <w:szCs w:val="24"/>
          <w:lang w:val="en-AU"/>
        </w:rPr>
        <w:t xml:space="preserve"> is my original work and it is not as a result of some collaborative effort. It has not been previously presented to any other institution. The sources used in the document have been appropriately cited and duly acknowledged in full.</w:t>
      </w:r>
    </w:p>
    <w:p w14:paraId="765074CC" w14:textId="1AF11D40" w:rsidR="006628BE" w:rsidRPr="006628BE" w:rsidRDefault="006628BE" w:rsidP="006628BE">
      <w:pPr>
        <w:spacing w:line="360" w:lineRule="auto"/>
        <w:ind w:firstLine="720"/>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 xml:space="preserve">I do agree that the </w:t>
      </w:r>
      <w:r w:rsidR="0011492A">
        <w:rPr>
          <w:rFonts w:ascii="Times New Roman" w:eastAsia="Calibri" w:hAnsi="Times New Roman" w:cs="Times New Roman"/>
          <w:sz w:val="24"/>
          <w:szCs w:val="24"/>
          <w:lang w:val="en-AU"/>
        </w:rPr>
        <w:t>research document</w:t>
      </w:r>
      <w:r w:rsidRPr="006628BE">
        <w:rPr>
          <w:rFonts w:ascii="Times New Roman" w:eastAsia="Calibri" w:hAnsi="Times New Roman" w:cs="Times New Roman"/>
          <w:sz w:val="24"/>
          <w:szCs w:val="24"/>
          <w:lang w:val="en-AU"/>
        </w:rPr>
        <w:t xml:space="preserve"> could be accessible for references and duplicating at the will of the University </w:t>
      </w:r>
    </w:p>
    <w:p w14:paraId="079DB830" w14:textId="77777777" w:rsidR="006628BE" w:rsidRPr="006628BE" w:rsidRDefault="006628BE" w:rsidP="006628BE">
      <w:pPr>
        <w:spacing w:line="360" w:lineRule="auto"/>
        <w:jc w:val="both"/>
        <w:rPr>
          <w:rFonts w:ascii="Times New Roman" w:eastAsia="Calibri" w:hAnsi="Times New Roman" w:cs="Times New Roman"/>
          <w:b/>
          <w:sz w:val="24"/>
          <w:szCs w:val="24"/>
          <w:lang w:val="en-AU"/>
        </w:rPr>
      </w:pPr>
      <w:r w:rsidRPr="006628BE">
        <w:rPr>
          <w:rFonts w:ascii="Times New Roman" w:eastAsia="Calibri" w:hAnsi="Times New Roman" w:cs="Times New Roman"/>
          <w:b/>
          <w:sz w:val="24"/>
          <w:szCs w:val="24"/>
          <w:lang w:val="en-AU"/>
        </w:rPr>
        <w:t>Student: Joyce Waweru 20/00923</w:t>
      </w:r>
    </w:p>
    <w:p w14:paraId="48AFC980"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Signature ………………………….</w:t>
      </w:r>
    </w:p>
    <w:p w14:paraId="1AD218F5"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Date…………………………………….</w:t>
      </w:r>
    </w:p>
    <w:p w14:paraId="0914203C" w14:textId="15094CBF"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 xml:space="preserve">We hereby certify that this research </w:t>
      </w:r>
      <w:r w:rsidR="0011492A">
        <w:rPr>
          <w:rFonts w:ascii="Times New Roman" w:eastAsia="Calibri" w:hAnsi="Times New Roman" w:cs="Times New Roman"/>
          <w:sz w:val="24"/>
          <w:szCs w:val="24"/>
          <w:lang w:val="en-AU"/>
        </w:rPr>
        <w:t>project</w:t>
      </w:r>
      <w:r w:rsidRPr="006628BE">
        <w:rPr>
          <w:rFonts w:ascii="Times New Roman" w:eastAsia="Calibri" w:hAnsi="Times New Roman" w:cs="Times New Roman"/>
          <w:sz w:val="24"/>
          <w:szCs w:val="24"/>
          <w:lang w:val="en-AU"/>
        </w:rPr>
        <w:t xml:space="preserve"> is original piece of work, and fulfils all the requirements. </w:t>
      </w:r>
    </w:p>
    <w:p w14:paraId="64255E3C" w14:textId="77777777" w:rsidR="006628BE" w:rsidRPr="006628BE" w:rsidRDefault="006628BE" w:rsidP="006628BE">
      <w:pPr>
        <w:spacing w:line="360" w:lineRule="auto"/>
        <w:jc w:val="both"/>
        <w:rPr>
          <w:rFonts w:ascii="Times New Roman" w:eastAsia="Calibri" w:hAnsi="Times New Roman" w:cs="Times New Roman"/>
          <w:b/>
          <w:sz w:val="24"/>
          <w:szCs w:val="24"/>
          <w:lang w:val="en-AU"/>
        </w:rPr>
      </w:pPr>
      <w:r w:rsidRPr="006628BE">
        <w:rPr>
          <w:rFonts w:ascii="Times New Roman" w:eastAsia="Calibri" w:hAnsi="Times New Roman" w:cs="Times New Roman"/>
          <w:b/>
          <w:sz w:val="24"/>
          <w:szCs w:val="24"/>
          <w:lang w:val="en-AU"/>
        </w:rPr>
        <w:t xml:space="preserve">Supervisors </w:t>
      </w:r>
    </w:p>
    <w:p w14:paraId="089D05BB"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Dr. Henry Tucholski</w:t>
      </w:r>
    </w:p>
    <w:p w14:paraId="0AF199EC"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Signature ……………………</w:t>
      </w:r>
    </w:p>
    <w:p w14:paraId="71AAB50B"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Date…………………………</w:t>
      </w:r>
    </w:p>
    <w:p w14:paraId="3CF05DAF"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Dr. Phylis Muraya</w:t>
      </w:r>
    </w:p>
    <w:p w14:paraId="6C46D19F" w14:textId="77777777" w:rsidR="006628BE" w:rsidRPr="006628BE" w:rsidRDefault="006628BE" w:rsidP="006628BE">
      <w:pPr>
        <w:spacing w:line="360" w:lineRule="auto"/>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Signature ……………………</w:t>
      </w:r>
    </w:p>
    <w:p w14:paraId="73E4B2CD" w14:textId="77777777" w:rsidR="006628BE" w:rsidRPr="006628BE" w:rsidRDefault="006628BE" w:rsidP="006628BE">
      <w:pPr>
        <w:spacing w:after="0" w:line="360" w:lineRule="auto"/>
        <w:rPr>
          <w:rFonts w:ascii="Times New Roman" w:eastAsia="Times New Roman" w:hAnsi="Times New Roman" w:cs="Times New Roman"/>
          <w:b/>
          <w:bCs/>
          <w:kern w:val="32"/>
          <w:sz w:val="24"/>
          <w:szCs w:val="24"/>
          <w:lang w:val="en-AU"/>
        </w:rPr>
      </w:pPr>
      <w:r w:rsidRPr="006628BE">
        <w:rPr>
          <w:rFonts w:ascii="Times New Roman" w:eastAsia="Calibri" w:hAnsi="Times New Roman" w:cs="Times New Roman"/>
          <w:sz w:val="24"/>
          <w:szCs w:val="24"/>
          <w:lang w:val="en-AU"/>
        </w:rPr>
        <w:t>Date…………………………</w:t>
      </w:r>
    </w:p>
    <w:p w14:paraId="27AC4DFF" w14:textId="77777777" w:rsidR="006628BE" w:rsidRPr="006628BE" w:rsidRDefault="006628BE" w:rsidP="006628BE">
      <w:pPr>
        <w:spacing w:after="0" w:line="360" w:lineRule="auto"/>
        <w:jc w:val="center"/>
        <w:rPr>
          <w:rFonts w:ascii="Times New Roman" w:eastAsia="Times New Roman" w:hAnsi="Times New Roman" w:cs="Times New Roman"/>
          <w:b/>
          <w:bCs/>
          <w:kern w:val="32"/>
          <w:sz w:val="24"/>
          <w:szCs w:val="24"/>
          <w:lang w:val="en-AU"/>
        </w:rPr>
        <w:sectPr w:rsidR="006628BE" w:rsidRPr="006628BE" w:rsidSect="00EF628C">
          <w:footerReference w:type="default" r:id="rId8"/>
          <w:footerReference w:type="first" r:id="rId9"/>
          <w:type w:val="continuous"/>
          <w:pgSz w:w="11907" w:h="16839" w:code="9"/>
          <w:pgMar w:top="1440" w:right="1440" w:bottom="1440" w:left="1440" w:header="720" w:footer="720" w:gutter="0"/>
          <w:pgNumType w:fmt="lowerRoman" w:start="0"/>
          <w:cols w:space="720"/>
          <w:titlePg/>
          <w:docGrid w:linePitch="360"/>
        </w:sectPr>
      </w:pPr>
    </w:p>
    <w:p w14:paraId="1838FC4B" w14:textId="77777777" w:rsidR="006628BE" w:rsidRPr="006628BE" w:rsidRDefault="006628BE" w:rsidP="006628BE">
      <w:pPr>
        <w:spacing w:after="160" w:line="259" w:lineRule="auto"/>
        <w:rPr>
          <w:rFonts w:ascii="Times New Roman" w:eastAsia="Times New Roman" w:hAnsi="Times New Roman" w:cs="Times New Roman"/>
          <w:b/>
          <w:sz w:val="24"/>
          <w:szCs w:val="24"/>
          <w:lang w:val="en-AU"/>
        </w:rPr>
      </w:pPr>
      <w:r w:rsidRPr="006628BE">
        <w:rPr>
          <w:rFonts w:ascii="Calibri" w:eastAsia="Times New Roman" w:hAnsi="Calibri" w:cs="Times New Roman"/>
          <w:szCs w:val="24"/>
          <w:lang w:val="en-AU"/>
        </w:rPr>
        <w:br w:type="page"/>
      </w:r>
    </w:p>
    <w:p w14:paraId="5D3375C1" w14:textId="77777777" w:rsidR="006628BE" w:rsidRPr="006628BE" w:rsidRDefault="006628BE" w:rsidP="008C0D6F">
      <w:pPr>
        <w:pStyle w:val="Heading1"/>
        <w:rPr>
          <w:rFonts w:eastAsia="Times New Roman"/>
          <w:lang w:val="en-AU"/>
        </w:rPr>
      </w:pPr>
      <w:bookmarkStart w:id="3" w:name="_Toc152594476"/>
      <w:r w:rsidRPr="006628BE">
        <w:rPr>
          <w:rFonts w:eastAsia="Times New Roman"/>
          <w:lang w:val="en-AU"/>
        </w:rPr>
        <w:lastRenderedPageBreak/>
        <w:t>DEDICATION</w:t>
      </w:r>
      <w:bookmarkEnd w:id="3"/>
    </w:p>
    <w:p w14:paraId="1A3942E9" w14:textId="77777777" w:rsidR="006628BE" w:rsidRPr="006628BE" w:rsidRDefault="006628BE" w:rsidP="006628BE">
      <w:pPr>
        <w:spacing w:after="0" w:line="360" w:lineRule="auto"/>
        <w:ind w:firstLine="720"/>
        <w:jc w:val="both"/>
        <w:rPr>
          <w:rFonts w:ascii="Times New Roman" w:eastAsia="Calibri" w:hAnsi="Times New Roman" w:cs="Times New Roman"/>
          <w:sz w:val="24"/>
          <w:szCs w:val="24"/>
          <w:lang w:val="en-AU"/>
        </w:rPr>
      </w:pPr>
      <w:r w:rsidRPr="006628BE">
        <w:rPr>
          <w:rFonts w:ascii="Times New Roman" w:eastAsia="Calibri" w:hAnsi="Times New Roman" w:cs="Times New Roman"/>
          <w:sz w:val="24"/>
          <w:szCs w:val="24"/>
          <w:lang w:val="en-AU"/>
        </w:rPr>
        <w:t>This research is devoted to my sons: Austin and Alvin. What I owe you is my best effort to be a person worth emulating. Thanks for continually shaping me and helping me grow.  I also dedicate this study to my family for inspiration and believing in my dreams.</w:t>
      </w:r>
    </w:p>
    <w:p w14:paraId="21C8974C" w14:textId="77777777" w:rsidR="006628BE" w:rsidRPr="006628BE" w:rsidRDefault="006628BE" w:rsidP="006628BE">
      <w:pPr>
        <w:spacing w:after="0" w:line="360" w:lineRule="auto"/>
        <w:ind w:firstLine="720"/>
        <w:jc w:val="both"/>
        <w:rPr>
          <w:rFonts w:ascii="Times New Roman" w:eastAsia="Calibri" w:hAnsi="Times New Roman" w:cs="Times New Roman"/>
          <w:sz w:val="24"/>
          <w:szCs w:val="24"/>
          <w:lang w:val="en-AU"/>
        </w:rPr>
      </w:pPr>
    </w:p>
    <w:p w14:paraId="2761105C" w14:textId="77777777" w:rsidR="006628BE" w:rsidRPr="006628BE" w:rsidRDefault="006628BE" w:rsidP="006628BE">
      <w:pPr>
        <w:spacing w:line="360" w:lineRule="auto"/>
        <w:jc w:val="both"/>
        <w:rPr>
          <w:rFonts w:ascii="Times New Roman" w:eastAsia="Calibri" w:hAnsi="Times New Roman" w:cs="Times New Roman"/>
          <w:sz w:val="24"/>
          <w:szCs w:val="24"/>
          <w:lang w:val="en-AU"/>
        </w:rPr>
        <w:sectPr w:rsidR="006628BE" w:rsidRPr="006628BE" w:rsidSect="00EF628C">
          <w:type w:val="continuous"/>
          <w:pgSz w:w="11907" w:h="16839" w:code="9"/>
          <w:pgMar w:top="1440" w:right="1440" w:bottom="1440" w:left="1440" w:header="720" w:footer="720" w:gutter="0"/>
          <w:pgNumType w:fmt="lowerRoman"/>
          <w:cols w:space="720"/>
          <w:docGrid w:linePitch="360"/>
        </w:sectPr>
      </w:pPr>
    </w:p>
    <w:p w14:paraId="51BD536A" w14:textId="77777777" w:rsidR="006628BE" w:rsidRPr="006628BE" w:rsidRDefault="006628BE" w:rsidP="006628BE">
      <w:pPr>
        <w:spacing w:after="160" w:line="259" w:lineRule="auto"/>
        <w:rPr>
          <w:rFonts w:ascii="Times New Roman" w:eastAsia="Times New Roman" w:hAnsi="Times New Roman" w:cs="Times New Roman"/>
          <w:b/>
          <w:sz w:val="24"/>
          <w:szCs w:val="24"/>
          <w:lang w:val="en-AU"/>
        </w:rPr>
      </w:pPr>
      <w:bookmarkStart w:id="4" w:name="_Toc41069948"/>
      <w:r w:rsidRPr="006628BE">
        <w:rPr>
          <w:rFonts w:ascii="Calibri" w:eastAsia="Times New Roman" w:hAnsi="Calibri" w:cs="Times New Roman"/>
          <w:szCs w:val="24"/>
          <w:lang w:val="en-AU"/>
        </w:rPr>
        <w:br w:type="page"/>
      </w:r>
    </w:p>
    <w:p w14:paraId="6735F9F9" w14:textId="77777777" w:rsidR="006628BE" w:rsidRPr="006628BE" w:rsidRDefault="006628BE" w:rsidP="008C0D6F">
      <w:pPr>
        <w:pStyle w:val="Heading1"/>
        <w:rPr>
          <w:rFonts w:eastAsia="Times New Roman"/>
          <w:lang w:val="en-AU"/>
        </w:rPr>
      </w:pPr>
      <w:bookmarkStart w:id="5" w:name="_Toc152594477"/>
      <w:r w:rsidRPr="006628BE">
        <w:rPr>
          <w:rFonts w:eastAsia="Times New Roman"/>
          <w:lang w:val="en-AU"/>
        </w:rPr>
        <w:lastRenderedPageBreak/>
        <w:t>ACKNOWLEDGEMENTS</w:t>
      </w:r>
      <w:bookmarkEnd w:id="4"/>
      <w:bookmarkEnd w:id="5"/>
    </w:p>
    <w:p w14:paraId="1CC3B7F3" w14:textId="77777777" w:rsidR="006628BE" w:rsidRPr="006628BE" w:rsidRDefault="006628BE" w:rsidP="006628BE">
      <w:pPr>
        <w:spacing w:line="360" w:lineRule="auto"/>
        <w:ind w:firstLine="720"/>
        <w:jc w:val="both"/>
        <w:rPr>
          <w:rFonts w:ascii="Times New Roman" w:eastAsia="Calibri" w:hAnsi="Times New Roman" w:cs="Times New Roman"/>
          <w:sz w:val="24"/>
          <w:szCs w:val="24"/>
          <w:shd w:val="clear" w:color="auto" w:fill="FFFFFF"/>
          <w:lang w:val="en-AU"/>
        </w:rPr>
      </w:pPr>
      <w:r w:rsidRPr="006628BE">
        <w:rPr>
          <w:rFonts w:ascii="Times New Roman" w:eastAsia="Calibri" w:hAnsi="Times New Roman" w:cs="Times New Roman"/>
          <w:sz w:val="24"/>
          <w:szCs w:val="24"/>
          <w:shd w:val="clear" w:color="auto" w:fill="FFFFFF"/>
          <w:lang w:val="en-AU"/>
        </w:rPr>
        <w:t xml:space="preserve">This research study is a result of support and guidance from several sources; first I would like to thank and honor the Almighty God for giving me sufficient grace and provision throughout the writing period. I also feel highly indebted to my </w:t>
      </w:r>
      <w:proofErr w:type="gramStart"/>
      <w:r w:rsidRPr="006628BE">
        <w:rPr>
          <w:rFonts w:ascii="Times New Roman" w:eastAsia="Calibri" w:hAnsi="Times New Roman" w:cs="Times New Roman"/>
          <w:sz w:val="24"/>
          <w:szCs w:val="24"/>
          <w:shd w:val="clear" w:color="auto" w:fill="FFFFFF"/>
          <w:lang w:val="en-AU"/>
        </w:rPr>
        <w:t>supervisors</w:t>
      </w:r>
      <w:proofErr w:type="gramEnd"/>
      <w:r w:rsidRPr="006628BE">
        <w:rPr>
          <w:rFonts w:ascii="Times New Roman" w:eastAsia="Calibri" w:hAnsi="Times New Roman" w:cs="Times New Roman"/>
          <w:sz w:val="24"/>
          <w:szCs w:val="24"/>
          <w:shd w:val="clear" w:color="auto" w:fill="FFFFFF"/>
          <w:lang w:val="en-AU"/>
        </w:rPr>
        <w:t xml:space="preserve"> Dr Henry Tucholski and Dr Phylis Muraya who took up their roles of supervising my work and helped me to clarify my thoughts and crystalize the fluid parts of my study. </w:t>
      </w:r>
      <w:r w:rsidR="005B0FA4">
        <w:rPr>
          <w:rFonts w:ascii="Times New Roman" w:eastAsia="Calibri" w:hAnsi="Times New Roman" w:cs="Times New Roman"/>
          <w:sz w:val="24"/>
          <w:szCs w:val="24"/>
          <w:shd w:val="clear" w:color="auto" w:fill="FFFFFF"/>
          <w:lang w:val="en-AU"/>
        </w:rPr>
        <w:t>You have been constantly encouraging and constructive, and I have appreciated our valuable discussions, feedback and support throughout this process.</w:t>
      </w:r>
    </w:p>
    <w:p w14:paraId="1B74ADBC" w14:textId="77777777" w:rsidR="005B0FA4" w:rsidRDefault="005B0FA4" w:rsidP="006628BE">
      <w:pPr>
        <w:spacing w:line="360" w:lineRule="auto"/>
        <w:ind w:firstLine="720"/>
        <w:jc w:val="both"/>
        <w:rPr>
          <w:rFonts w:ascii="Times New Roman" w:eastAsia="Calibri" w:hAnsi="Times New Roman" w:cs="Times New Roman"/>
          <w:sz w:val="24"/>
          <w:szCs w:val="24"/>
          <w:shd w:val="clear" w:color="auto" w:fill="FFFFFF"/>
          <w:lang w:val="en-AU"/>
        </w:rPr>
      </w:pPr>
      <w:r>
        <w:rPr>
          <w:rFonts w:ascii="Times New Roman" w:eastAsia="Calibri" w:hAnsi="Times New Roman" w:cs="Times New Roman"/>
          <w:sz w:val="24"/>
          <w:szCs w:val="24"/>
          <w:shd w:val="clear" w:color="auto" w:fill="FFFFFF"/>
          <w:lang w:val="en-AU"/>
        </w:rPr>
        <w:t xml:space="preserve">I also extend my gratitude to all counsellors who participated in this study. Your time and effort has been very much appreciated and I hope I can give something back to you all through the findings of the study. </w:t>
      </w:r>
    </w:p>
    <w:p w14:paraId="6639D192" w14:textId="77777777" w:rsidR="003E58DF" w:rsidRDefault="006628BE" w:rsidP="006628BE">
      <w:pPr>
        <w:spacing w:line="360" w:lineRule="auto"/>
        <w:ind w:firstLine="720"/>
        <w:jc w:val="both"/>
        <w:rPr>
          <w:rFonts w:ascii="Times New Roman" w:eastAsia="Calibri" w:hAnsi="Times New Roman" w:cs="Times New Roman"/>
          <w:color w:val="FF0000"/>
          <w:sz w:val="24"/>
          <w:szCs w:val="24"/>
          <w:lang w:val="en-AU"/>
        </w:rPr>
      </w:pPr>
      <w:r w:rsidRPr="006628BE">
        <w:rPr>
          <w:rFonts w:ascii="Times New Roman" w:eastAsia="Calibri" w:hAnsi="Times New Roman" w:cs="Times New Roman"/>
          <w:sz w:val="24"/>
          <w:szCs w:val="24"/>
          <w:shd w:val="clear" w:color="auto" w:fill="FFFFFF"/>
          <w:lang w:val="en-AU"/>
        </w:rPr>
        <w:t xml:space="preserve">I wish to thank the Institute of Youth </w:t>
      </w:r>
      <w:r w:rsidRPr="006628BE">
        <w:rPr>
          <w:rFonts w:ascii="Times New Roman" w:eastAsia="Calibri" w:hAnsi="Times New Roman" w:cs="Times New Roman"/>
          <w:sz w:val="24"/>
          <w:szCs w:val="24"/>
          <w:lang w:val="en-AU"/>
        </w:rPr>
        <w:t xml:space="preserve">Studies, lecturers and staff for their tireless service that has </w:t>
      </w:r>
      <w:r w:rsidRPr="006628BE">
        <w:rPr>
          <w:rFonts w:ascii="Times New Roman" w:eastAsia="Calibri" w:hAnsi="Times New Roman" w:cs="Times New Roman"/>
          <w:color w:val="000000"/>
          <w:sz w:val="24"/>
          <w:szCs w:val="24"/>
          <w:lang w:val="en-AU"/>
        </w:rPr>
        <w:t>facilitated my</w:t>
      </w:r>
      <w:r w:rsidRPr="006628BE">
        <w:rPr>
          <w:rFonts w:ascii="Times New Roman" w:eastAsia="Calibri" w:hAnsi="Times New Roman" w:cs="Times New Roman"/>
          <w:color w:val="FF0000"/>
          <w:sz w:val="24"/>
          <w:szCs w:val="24"/>
          <w:lang w:val="en-AU"/>
        </w:rPr>
        <w:t xml:space="preserve"> </w:t>
      </w:r>
      <w:r w:rsidRPr="006628BE">
        <w:rPr>
          <w:rFonts w:ascii="Times New Roman" w:eastAsia="Calibri" w:hAnsi="Times New Roman" w:cs="Times New Roman"/>
          <w:color w:val="000000"/>
          <w:sz w:val="24"/>
          <w:szCs w:val="24"/>
          <w:lang w:val="en-AU"/>
        </w:rPr>
        <w:t xml:space="preserve">study. </w:t>
      </w:r>
      <w:r w:rsidRPr="006628BE">
        <w:rPr>
          <w:rFonts w:ascii="Times New Roman" w:eastAsia="Calibri" w:hAnsi="Times New Roman" w:cs="Times New Roman"/>
          <w:color w:val="FF0000"/>
          <w:sz w:val="24"/>
          <w:szCs w:val="24"/>
          <w:lang w:val="en-AU"/>
        </w:rPr>
        <w:t xml:space="preserve"> </w:t>
      </w:r>
    </w:p>
    <w:p w14:paraId="5329CACB" w14:textId="77777777" w:rsidR="005B0FA4" w:rsidRDefault="005B0FA4" w:rsidP="006628BE">
      <w:pPr>
        <w:spacing w:line="360" w:lineRule="auto"/>
        <w:ind w:firstLine="720"/>
        <w:jc w:val="both"/>
        <w:rPr>
          <w:rFonts w:ascii="Times New Roman" w:eastAsia="Calibri" w:hAnsi="Times New Roman" w:cs="Times New Roman"/>
          <w:sz w:val="24"/>
          <w:szCs w:val="24"/>
          <w:lang w:val="en-AU"/>
        </w:rPr>
      </w:pPr>
      <w:r>
        <w:rPr>
          <w:rFonts w:ascii="Times New Roman" w:eastAsia="Calibri" w:hAnsi="Times New Roman" w:cs="Times New Roman"/>
          <w:sz w:val="24"/>
          <w:szCs w:val="24"/>
          <w:lang w:val="en-AU"/>
        </w:rPr>
        <w:t>Th</w:t>
      </w:r>
      <w:r w:rsidRPr="006628BE">
        <w:rPr>
          <w:rFonts w:ascii="Times New Roman" w:eastAsia="Calibri" w:hAnsi="Times New Roman" w:cs="Times New Roman"/>
          <w:sz w:val="24"/>
          <w:szCs w:val="24"/>
          <w:lang w:val="en-AU"/>
        </w:rPr>
        <w:t>ank</w:t>
      </w:r>
      <w:r>
        <w:rPr>
          <w:rFonts w:ascii="Times New Roman" w:eastAsia="Calibri" w:hAnsi="Times New Roman" w:cs="Times New Roman"/>
          <w:sz w:val="24"/>
          <w:szCs w:val="24"/>
          <w:lang w:val="en-AU"/>
        </w:rPr>
        <w:t xml:space="preserve">s to my parents and siblings </w:t>
      </w:r>
      <w:r w:rsidR="003E58DF">
        <w:rPr>
          <w:rFonts w:ascii="Times New Roman" w:eastAsia="Calibri" w:hAnsi="Times New Roman" w:cs="Times New Roman"/>
          <w:sz w:val="24"/>
          <w:szCs w:val="24"/>
          <w:lang w:val="en-AU"/>
        </w:rPr>
        <w:t xml:space="preserve">for being my biggest supporters. Your </w:t>
      </w:r>
      <w:r>
        <w:rPr>
          <w:rFonts w:ascii="Times New Roman" w:eastAsia="Calibri" w:hAnsi="Times New Roman" w:cs="Times New Roman"/>
          <w:sz w:val="24"/>
          <w:szCs w:val="24"/>
          <w:lang w:val="en-AU"/>
        </w:rPr>
        <w:t xml:space="preserve">support and encouragement not only </w:t>
      </w:r>
      <w:r w:rsidR="003E58DF">
        <w:rPr>
          <w:rFonts w:ascii="Times New Roman" w:eastAsia="Calibri" w:hAnsi="Times New Roman" w:cs="Times New Roman"/>
          <w:sz w:val="24"/>
          <w:szCs w:val="24"/>
          <w:lang w:val="en-AU"/>
        </w:rPr>
        <w:t>during</w:t>
      </w:r>
      <w:r>
        <w:rPr>
          <w:rFonts w:ascii="Times New Roman" w:eastAsia="Calibri" w:hAnsi="Times New Roman" w:cs="Times New Roman"/>
          <w:sz w:val="24"/>
          <w:szCs w:val="24"/>
          <w:lang w:val="en-AU"/>
        </w:rPr>
        <w:t xml:space="preserve"> my academic journey, but throughout my entire life</w:t>
      </w:r>
      <w:r w:rsidR="003E58DF">
        <w:rPr>
          <w:rFonts w:ascii="Times New Roman" w:eastAsia="Calibri" w:hAnsi="Times New Roman" w:cs="Times New Roman"/>
          <w:sz w:val="24"/>
          <w:szCs w:val="24"/>
          <w:lang w:val="en-AU"/>
        </w:rPr>
        <w:t xml:space="preserve"> has made this possible</w:t>
      </w:r>
      <w:r>
        <w:rPr>
          <w:rFonts w:ascii="Times New Roman" w:eastAsia="Calibri" w:hAnsi="Times New Roman" w:cs="Times New Roman"/>
          <w:sz w:val="24"/>
          <w:szCs w:val="24"/>
          <w:lang w:val="en-AU"/>
        </w:rPr>
        <w:t>. You have remained my dependable support system</w:t>
      </w:r>
      <w:r w:rsidR="006628BE" w:rsidRPr="006628BE">
        <w:rPr>
          <w:rFonts w:ascii="Times New Roman" w:eastAsia="Calibri" w:hAnsi="Times New Roman" w:cs="Times New Roman"/>
          <w:sz w:val="24"/>
          <w:szCs w:val="24"/>
          <w:lang w:val="en-AU"/>
        </w:rPr>
        <w:t xml:space="preserve"> </w:t>
      </w:r>
      <w:r>
        <w:rPr>
          <w:rFonts w:ascii="Times New Roman" w:eastAsia="Calibri" w:hAnsi="Times New Roman" w:cs="Times New Roman"/>
          <w:sz w:val="24"/>
          <w:szCs w:val="24"/>
          <w:lang w:val="en-AU"/>
        </w:rPr>
        <w:t xml:space="preserve">in many spheres of my life. </w:t>
      </w:r>
    </w:p>
    <w:p w14:paraId="0555B826" w14:textId="77777777" w:rsidR="006628BE" w:rsidRPr="006628BE" w:rsidRDefault="005B0FA4" w:rsidP="006628BE">
      <w:pPr>
        <w:spacing w:line="360" w:lineRule="auto"/>
        <w:ind w:firstLine="720"/>
        <w:jc w:val="both"/>
        <w:rPr>
          <w:rFonts w:ascii="Times New Roman" w:eastAsia="Calibri" w:hAnsi="Times New Roman" w:cs="Times New Roman"/>
          <w:sz w:val="24"/>
          <w:szCs w:val="24"/>
          <w:shd w:val="clear" w:color="auto" w:fill="FFFFFF"/>
          <w:lang w:val="en-AU"/>
        </w:rPr>
      </w:pPr>
      <w:r>
        <w:rPr>
          <w:rFonts w:ascii="Times New Roman" w:eastAsia="Calibri" w:hAnsi="Times New Roman" w:cs="Times New Roman"/>
          <w:sz w:val="24"/>
          <w:szCs w:val="24"/>
          <w:lang w:val="en-AU"/>
        </w:rPr>
        <w:t>To my</w:t>
      </w:r>
      <w:r w:rsidR="00F37C50">
        <w:rPr>
          <w:rFonts w:ascii="Times New Roman" w:eastAsia="Calibri" w:hAnsi="Times New Roman" w:cs="Times New Roman"/>
          <w:sz w:val="24"/>
          <w:szCs w:val="24"/>
          <w:lang w:val="en-AU"/>
        </w:rPr>
        <w:t xml:space="preserve"> employer, </w:t>
      </w:r>
      <w:r>
        <w:rPr>
          <w:rFonts w:ascii="Times New Roman" w:eastAsia="Calibri" w:hAnsi="Times New Roman" w:cs="Times New Roman"/>
          <w:sz w:val="24"/>
          <w:szCs w:val="24"/>
          <w:lang w:val="en-AU"/>
        </w:rPr>
        <w:t xml:space="preserve">colleagues and </w:t>
      </w:r>
      <w:r w:rsidR="006628BE" w:rsidRPr="006628BE">
        <w:rPr>
          <w:rFonts w:ascii="Times New Roman" w:eastAsia="Calibri" w:hAnsi="Times New Roman" w:cs="Times New Roman"/>
          <w:sz w:val="24"/>
          <w:szCs w:val="24"/>
          <w:lang w:val="en-AU"/>
        </w:rPr>
        <w:t xml:space="preserve">friends </w:t>
      </w:r>
      <w:r>
        <w:rPr>
          <w:rFonts w:ascii="Times New Roman" w:eastAsia="Calibri" w:hAnsi="Times New Roman" w:cs="Times New Roman"/>
          <w:sz w:val="24"/>
          <w:szCs w:val="24"/>
          <w:lang w:val="en-AU"/>
        </w:rPr>
        <w:t xml:space="preserve">thank you </w:t>
      </w:r>
      <w:r w:rsidR="006628BE" w:rsidRPr="006628BE">
        <w:rPr>
          <w:rFonts w:ascii="Times New Roman" w:eastAsia="Calibri" w:hAnsi="Times New Roman" w:cs="Times New Roman"/>
          <w:sz w:val="24"/>
          <w:szCs w:val="24"/>
          <w:lang w:val="en-AU"/>
        </w:rPr>
        <w:t xml:space="preserve">for </w:t>
      </w:r>
      <w:r w:rsidR="00F37C50">
        <w:rPr>
          <w:rFonts w:ascii="Times New Roman" w:eastAsia="Calibri" w:hAnsi="Times New Roman" w:cs="Times New Roman"/>
          <w:sz w:val="24"/>
          <w:szCs w:val="24"/>
          <w:lang w:val="en-AU"/>
        </w:rPr>
        <w:t>your understanding when I needed time to focus on my studies. Your sup</w:t>
      </w:r>
      <w:r w:rsidR="00F37C50" w:rsidRPr="006628BE">
        <w:rPr>
          <w:rFonts w:ascii="Times New Roman" w:eastAsia="Calibri" w:hAnsi="Times New Roman" w:cs="Times New Roman"/>
          <w:sz w:val="24"/>
          <w:szCs w:val="24"/>
          <w:lang w:val="en-AU"/>
        </w:rPr>
        <w:t>port</w:t>
      </w:r>
      <w:r w:rsidR="006628BE" w:rsidRPr="006628BE">
        <w:rPr>
          <w:rFonts w:ascii="Times New Roman" w:eastAsia="Calibri" w:hAnsi="Times New Roman" w:cs="Times New Roman"/>
          <w:sz w:val="24"/>
          <w:szCs w:val="24"/>
          <w:lang w:val="en-AU"/>
        </w:rPr>
        <w:t xml:space="preserve"> and encouragement </w:t>
      </w:r>
      <w:r w:rsidR="00F37C50">
        <w:rPr>
          <w:rFonts w:ascii="Times New Roman" w:eastAsia="Calibri" w:hAnsi="Times New Roman" w:cs="Times New Roman"/>
          <w:sz w:val="24"/>
          <w:szCs w:val="24"/>
          <w:lang w:val="en-AU"/>
        </w:rPr>
        <w:t>has been such great motivation</w:t>
      </w:r>
      <w:r w:rsidR="006628BE" w:rsidRPr="006628BE">
        <w:rPr>
          <w:rFonts w:ascii="Times New Roman" w:eastAsia="Calibri" w:hAnsi="Times New Roman" w:cs="Times New Roman"/>
          <w:sz w:val="24"/>
          <w:szCs w:val="24"/>
          <w:lang w:val="en-AU"/>
        </w:rPr>
        <w:t xml:space="preserve">.  </w:t>
      </w:r>
    </w:p>
    <w:p w14:paraId="44863A95" w14:textId="77777777" w:rsidR="006628BE" w:rsidRPr="006628BE" w:rsidRDefault="006628BE" w:rsidP="006628BE">
      <w:pPr>
        <w:spacing w:line="360" w:lineRule="auto"/>
        <w:rPr>
          <w:rFonts w:ascii="Times New Roman" w:eastAsia="Calibri" w:hAnsi="Times New Roman" w:cs="Times New Roman"/>
          <w:b/>
          <w:sz w:val="24"/>
          <w:szCs w:val="24"/>
        </w:rPr>
      </w:pPr>
    </w:p>
    <w:p w14:paraId="6C82497B" w14:textId="77777777" w:rsidR="006628BE" w:rsidRPr="006628BE" w:rsidRDefault="006628BE" w:rsidP="006628BE">
      <w:pPr>
        <w:spacing w:line="360" w:lineRule="auto"/>
        <w:rPr>
          <w:rFonts w:ascii="Times New Roman" w:eastAsia="Calibri" w:hAnsi="Times New Roman" w:cs="Times New Roman"/>
          <w:b/>
          <w:sz w:val="24"/>
          <w:szCs w:val="24"/>
        </w:rPr>
        <w:sectPr w:rsidR="006628BE" w:rsidRPr="006628BE" w:rsidSect="00EF628C">
          <w:type w:val="continuous"/>
          <w:pgSz w:w="11907" w:h="16839" w:code="9"/>
          <w:pgMar w:top="1440" w:right="1440" w:bottom="1440" w:left="1440" w:header="720" w:footer="720" w:gutter="0"/>
          <w:pgNumType w:fmt="lowerRoman"/>
          <w:cols w:space="720"/>
          <w:docGrid w:linePitch="360"/>
        </w:sectPr>
      </w:pPr>
      <w:r w:rsidRPr="006628BE">
        <w:rPr>
          <w:rFonts w:ascii="Times New Roman" w:eastAsia="Calibri" w:hAnsi="Times New Roman" w:cs="Times New Roman"/>
          <w:b/>
          <w:sz w:val="24"/>
          <w:szCs w:val="24"/>
        </w:rPr>
        <w:br w:type="page"/>
      </w:r>
    </w:p>
    <w:p w14:paraId="5D49EE57" w14:textId="77777777" w:rsidR="006628BE" w:rsidRPr="006628BE" w:rsidRDefault="006628BE" w:rsidP="008C0D6F">
      <w:pPr>
        <w:pStyle w:val="Heading1"/>
        <w:rPr>
          <w:rFonts w:eastAsia="Calibri"/>
        </w:rPr>
      </w:pPr>
      <w:bookmarkStart w:id="6" w:name="_Toc152594478"/>
      <w:r w:rsidRPr="006628BE">
        <w:rPr>
          <w:rFonts w:eastAsia="Calibri"/>
        </w:rPr>
        <w:lastRenderedPageBreak/>
        <w:t>ABSTRACT</w:t>
      </w:r>
      <w:bookmarkEnd w:id="6"/>
    </w:p>
    <w:p w14:paraId="32F8E511" w14:textId="4F0CA8E2" w:rsidR="006628BE" w:rsidRPr="006628BE" w:rsidRDefault="0011492A" w:rsidP="0011492A">
      <w:pPr>
        <w:spacing w:after="160" w:line="240" w:lineRule="auto"/>
        <w:jc w:val="both"/>
        <w:rPr>
          <w:rFonts w:ascii="Times New Roman" w:eastAsia="Calibri" w:hAnsi="Times New Roman" w:cs="Times New Roman"/>
          <w:b/>
          <w:sz w:val="24"/>
          <w:szCs w:val="24"/>
        </w:rPr>
      </w:pPr>
      <w:r w:rsidRPr="0011492A">
        <w:rPr>
          <w:rFonts w:ascii="Times New Roman" w:eastAsia="Calibri" w:hAnsi="Times New Roman" w:cs="Times New Roman"/>
          <w:sz w:val="24"/>
          <w:szCs w:val="24"/>
        </w:rPr>
        <w:t xml:space="preserve">Vicarious posttraumatic growth in the counselling professionals remains an attractive aspect of research and practice because it influences the quality of services that counsellors deliver. Self-care practices have been fronted to enable counsellors achieve vicarious posttraumatic growth. However, there is paucity of empirical research on the relationship between self-care practices and vicarious posttraumatic growth. The objective of this study was to examine the relationship between Self-care practices and vicarious posttraumatic growth among counsellors in Nairobi County. Theories underpinnings the study included Linley and Josephs’ organismic valuing theory and Orem’s theory of self-care. The study was quantitative, and adopted a correlational survey design. A proportionate sample size of 306 participants was determined using Yamane’s formulae, providing for 10% attrition. Data was collected using two standardized scales: </w:t>
      </w:r>
      <w:proofErr w:type="gramStart"/>
      <w:r w:rsidRPr="0011492A">
        <w:rPr>
          <w:rFonts w:ascii="Times New Roman" w:eastAsia="Calibri" w:hAnsi="Times New Roman" w:cs="Times New Roman"/>
          <w:sz w:val="24"/>
          <w:szCs w:val="24"/>
        </w:rPr>
        <w:t>the</w:t>
      </w:r>
      <w:proofErr w:type="gramEnd"/>
      <w:r w:rsidRPr="0011492A">
        <w:rPr>
          <w:rFonts w:ascii="Times New Roman" w:eastAsia="Calibri" w:hAnsi="Times New Roman" w:cs="Times New Roman"/>
          <w:sz w:val="24"/>
          <w:szCs w:val="24"/>
        </w:rPr>
        <w:t xml:space="preserve"> Self-Care Assessment Worksheet and the vicarious posttraumatic growth inventory. Data collected was coded and entered into the SPSS</w:t>
      </w:r>
      <w:r w:rsidR="00AE1C59">
        <w:rPr>
          <w:rFonts w:ascii="Times New Roman" w:eastAsia="Calibri" w:hAnsi="Times New Roman" w:cs="Times New Roman"/>
          <w:sz w:val="24"/>
          <w:szCs w:val="24"/>
        </w:rPr>
        <w:t xml:space="preserve"> version</w:t>
      </w:r>
      <w:r w:rsidRPr="0011492A">
        <w:rPr>
          <w:rFonts w:ascii="Times New Roman" w:eastAsia="Calibri" w:hAnsi="Times New Roman" w:cs="Times New Roman"/>
          <w:sz w:val="24"/>
          <w:szCs w:val="24"/>
        </w:rPr>
        <w:t xml:space="preserve"> 25 to generate frequencies, percentages, means, standards deviations, Pearson’s correlation coefficients, and significance values. </w:t>
      </w:r>
      <w:r w:rsidRPr="0011492A">
        <w:rPr>
          <w:rFonts w:ascii="Times New Roman" w:eastAsia="Calibri" w:hAnsi="Times New Roman" w:cs="Times New Roman"/>
        </w:rPr>
        <w:t xml:space="preserve">In regard to objective one, the results </w:t>
      </w:r>
      <w:r w:rsidRPr="0011492A">
        <w:rPr>
          <w:rFonts w:ascii="Times New Roman" w:eastAsia="Calibri" w:hAnsi="Times New Roman" w:cs="Times New Roman"/>
          <w:sz w:val="24"/>
          <w:szCs w:val="24"/>
        </w:rPr>
        <w:t xml:space="preserve">showed those whose self-care practices were balanced was </w:t>
      </w:r>
      <w:r>
        <w:rPr>
          <w:rFonts w:ascii="Times New Roman" w:eastAsia="Calibri" w:hAnsi="Times New Roman" w:cs="Times New Roman"/>
          <w:sz w:val="24"/>
          <w:szCs w:val="24"/>
        </w:rPr>
        <w:t xml:space="preserve">at </w:t>
      </w:r>
      <w:r w:rsidRPr="0011492A">
        <w:rPr>
          <w:rFonts w:ascii="Times New Roman" w:eastAsia="Calibri" w:hAnsi="Times New Roman" w:cs="Times New Roman"/>
          <w:sz w:val="24"/>
          <w:szCs w:val="24"/>
        </w:rPr>
        <w:t>48% a</w:t>
      </w:r>
      <w:r>
        <w:rPr>
          <w:rFonts w:ascii="Times New Roman" w:eastAsia="Calibri" w:hAnsi="Times New Roman" w:cs="Times New Roman"/>
          <w:sz w:val="24"/>
          <w:szCs w:val="24"/>
        </w:rPr>
        <w:t xml:space="preserve">s opposed to imbalanced at 52%, </w:t>
      </w:r>
      <w:r w:rsidRPr="0011492A">
        <w:rPr>
          <w:rFonts w:ascii="Times New Roman" w:eastAsia="Calibri" w:hAnsi="Times New Roman" w:cs="Times New Roman"/>
          <w:sz w:val="24"/>
          <w:szCs w:val="24"/>
        </w:rPr>
        <w:t>this shows lower levels of self-care practices. On second objective, findings indicated high level of VPTG among respondents slightly higher at 52.5% compared to moderate and low levels, indicating a higher number of counsellors had experienced VPTG in their work. Regarding third objective, a</w:t>
      </w:r>
      <w:r w:rsidRPr="0011492A">
        <w:rPr>
          <w:rFonts w:ascii="Times New Roman" w:eastAsia="Calibri" w:hAnsi="Times New Roman" w:cs="Times New Roman"/>
          <w:bCs/>
          <w:iCs/>
          <w:sz w:val="24"/>
          <w:szCs w:val="24"/>
        </w:rPr>
        <w:t>n overall t</w:t>
      </w:r>
      <w:r w:rsidRPr="0011492A">
        <w:rPr>
          <w:rFonts w:ascii="Times New Roman" w:eastAsia="Calibri" w:hAnsi="Times New Roman" w:cs="Times New Roman"/>
          <w:sz w:val="24"/>
          <w:szCs w:val="24"/>
        </w:rPr>
        <w:t xml:space="preserve">wo-tailed test showed there is a significant relationship between self-care practices and vicarious posttraumatic growth among the respondents. Predictive relationship established that practicing balanced self-care had a 1.73 times likelihood to experiencing higher levels of VPTG. The study made recommendations </w:t>
      </w:r>
      <w:r w:rsidRPr="0011492A">
        <w:rPr>
          <w:rFonts w:ascii="Times New Roman" w:eastAsia="Calibri" w:hAnsi="Times New Roman" w:cs="Times New Roman"/>
          <w:sz w:val="24"/>
          <w:szCs w:val="24"/>
          <w:lang w:val="en-GB"/>
        </w:rPr>
        <w:t xml:space="preserve">on how to achieve balanced self-care practices to optimize VPTG. Further recommendations were made for policies that provide for active participation of counselling professionals in essential self-care practices to accelerate their posttraumatic growth. </w:t>
      </w:r>
      <w:r w:rsidR="006628BE" w:rsidRPr="006628BE">
        <w:rPr>
          <w:rFonts w:ascii="Times New Roman" w:eastAsia="Calibri" w:hAnsi="Times New Roman" w:cs="Times New Roman"/>
          <w:b/>
          <w:sz w:val="24"/>
          <w:szCs w:val="24"/>
        </w:rPr>
        <w:br w:type="page"/>
      </w:r>
    </w:p>
    <w:p w14:paraId="117891EC" w14:textId="77777777" w:rsidR="006628BE" w:rsidRPr="006628BE" w:rsidRDefault="006628BE" w:rsidP="006628BE">
      <w:pPr>
        <w:spacing w:line="360" w:lineRule="auto"/>
        <w:jc w:val="center"/>
        <w:rPr>
          <w:rFonts w:ascii="Times New Roman" w:eastAsia="Calibri" w:hAnsi="Times New Roman" w:cs="Times New Roman"/>
          <w:b/>
          <w:sz w:val="24"/>
          <w:szCs w:val="24"/>
        </w:rPr>
        <w:sectPr w:rsidR="006628BE" w:rsidRPr="006628BE" w:rsidSect="00EF628C">
          <w:type w:val="continuous"/>
          <w:pgSz w:w="11907" w:h="16839" w:code="9"/>
          <w:pgMar w:top="1440" w:right="1440" w:bottom="1440" w:left="1440" w:header="720" w:footer="720" w:gutter="0"/>
          <w:pgNumType w:fmt="lowerRoman"/>
          <w:cols w:space="720"/>
          <w:docGrid w:linePitch="360"/>
        </w:sectPr>
      </w:pPr>
    </w:p>
    <w:sdt>
      <w:sdtPr>
        <w:rPr>
          <w:rFonts w:ascii="Times New Roman" w:eastAsia="Calibri" w:hAnsi="Times New Roman" w:cs="Times New Roman"/>
          <w:sz w:val="24"/>
          <w:szCs w:val="24"/>
        </w:rPr>
        <w:id w:val="302281365"/>
        <w:docPartObj>
          <w:docPartGallery w:val="Table of Contents"/>
          <w:docPartUnique/>
        </w:docPartObj>
      </w:sdtPr>
      <w:sdtEndPr>
        <w:rPr>
          <w:b/>
          <w:bCs/>
          <w:noProof/>
        </w:rPr>
      </w:sdtEndPr>
      <w:sdtContent>
        <w:p w14:paraId="5982CEEB" w14:textId="77777777" w:rsidR="006628BE" w:rsidRPr="00E97F4F" w:rsidRDefault="006628BE" w:rsidP="00507A55">
          <w:pPr>
            <w:keepNext/>
            <w:keepLines/>
            <w:spacing w:after="0" w:line="480" w:lineRule="auto"/>
            <w:jc w:val="center"/>
            <w:rPr>
              <w:rFonts w:ascii="Times New Roman" w:eastAsia="Times New Roman" w:hAnsi="Times New Roman" w:cs="Times New Roman"/>
              <w:sz w:val="24"/>
              <w:szCs w:val="24"/>
            </w:rPr>
          </w:pPr>
          <w:r w:rsidRPr="00E97F4F">
            <w:rPr>
              <w:rFonts w:ascii="Times New Roman" w:eastAsia="Times New Roman" w:hAnsi="Times New Roman" w:cs="Times New Roman"/>
              <w:sz w:val="24"/>
              <w:szCs w:val="24"/>
            </w:rPr>
            <w:t>TABLE OF CONTENTS</w:t>
          </w:r>
        </w:p>
        <w:p w14:paraId="27EF0DA5" w14:textId="484E8B32" w:rsidR="00507A55" w:rsidRPr="00E97F4F" w:rsidRDefault="006628BE" w:rsidP="00507A55">
          <w:pPr>
            <w:pStyle w:val="TOC1"/>
            <w:spacing w:after="0"/>
            <w:rPr>
              <w:rFonts w:eastAsiaTheme="minorEastAsia"/>
              <w:b w:val="0"/>
              <w:bCs w:val="0"/>
              <w:kern w:val="2"/>
              <w:lang w:val="en-US"/>
              <w14:ligatures w14:val="standardContextual"/>
            </w:rPr>
          </w:pPr>
          <w:r w:rsidRPr="00E97F4F">
            <w:rPr>
              <w:rFonts w:eastAsia="Calibri"/>
              <w:b w:val="0"/>
              <w:noProof w:val="0"/>
            </w:rPr>
            <w:fldChar w:fldCharType="begin"/>
          </w:r>
          <w:r w:rsidRPr="00E97F4F">
            <w:rPr>
              <w:rFonts w:eastAsia="Calibri"/>
              <w:b w:val="0"/>
            </w:rPr>
            <w:instrText xml:space="preserve"> TOC \o "1-3" \h \z \u </w:instrText>
          </w:r>
          <w:r w:rsidRPr="00E97F4F">
            <w:rPr>
              <w:rFonts w:eastAsia="Calibri"/>
              <w:b w:val="0"/>
              <w:noProof w:val="0"/>
            </w:rPr>
            <w:fldChar w:fldCharType="separate"/>
          </w:r>
          <w:hyperlink w:anchor="_Toc152594475" w:history="1">
            <w:r w:rsidR="00507A55" w:rsidRPr="00E97F4F">
              <w:rPr>
                <w:rStyle w:val="Hyperlink"/>
                <w:b w:val="0"/>
              </w:rPr>
              <w:t>DECLARATION</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_Toc152594475 \h </w:instrText>
            </w:r>
            <w:r w:rsidR="00507A55" w:rsidRPr="00E97F4F">
              <w:rPr>
                <w:b w:val="0"/>
                <w:webHidden/>
              </w:rPr>
            </w:r>
            <w:r w:rsidR="00507A55" w:rsidRPr="00E97F4F">
              <w:rPr>
                <w:b w:val="0"/>
                <w:webHidden/>
              </w:rPr>
              <w:fldChar w:fldCharType="separate"/>
            </w:r>
            <w:r w:rsidR="00D66D64" w:rsidRPr="00E97F4F">
              <w:rPr>
                <w:b w:val="0"/>
                <w:webHidden/>
              </w:rPr>
              <w:t>i</w:t>
            </w:r>
            <w:r w:rsidR="00507A55" w:rsidRPr="00E97F4F">
              <w:rPr>
                <w:b w:val="0"/>
                <w:webHidden/>
              </w:rPr>
              <w:fldChar w:fldCharType="end"/>
            </w:r>
          </w:hyperlink>
        </w:p>
        <w:p w14:paraId="18EB2F30" w14:textId="6F5D80ED" w:rsidR="00507A55" w:rsidRPr="00E97F4F" w:rsidRDefault="00E94B3F" w:rsidP="00507A55">
          <w:pPr>
            <w:pStyle w:val="TOC1"/>
            <w:spacing w:after="0"/>
            <w:rPr>
              <w:rFonts w:eastAsiaTheme="minorEastAsia"/>
              <w:b w:val="0"/>
              <w:bCs w:val="0"/>
              <w:kern w:val="2"/>
              <w:lang w:val="en-US"/>
              <w14:ligatures w14:val="standardContextual"/>
            </w:rPr>
          </w:pPr>
          <w:hyperlink w:anchor="_Toc152594476" w:history="1">
            <w:r w:rsidR="00507A55" w:rsidRPr="00E97F4F">
              <w:rPr>
                <w:rStyle w:val="Hyperlink"/>
                <w:b w:val="0"/>
              </w:rPr>
              <w:t>DEDICATION</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_Toc152594476 \h </w:instrText>
            </w:r>
            <w:r w:rsidR="00507A55" w:rsidRPr="00E97F4F">
              <w:rPr>
                <w:b w:val="0"/>
                <w:webHidden/>
              </w:rPr>
            </w:r>
            <w:r w:rsidR="00507A55" w:rsidRPr="00E97F4F">
              <w:rPr>
                <w:b w:val="0"/>
                <w:webHidden/>
              </w:rPr>
              <w:fldChar w:fldCharType="separate"/>
            </w:r>
            <w:r w:rsidR="00D66D64" w:rsidRPr="00E97F4F">
              <w:rPr>
                <w:b w:val="0"/>
                <w:webHidden/>
              </w:rPr>
              <w:t>ii</w:t>
            </w:r>
            <w:r w:rsidR="00507A55" w:rsidRPr="00E97F4F">
              <w:rPr>
                <w:b w:val="0"/>
                <w:webHidden/>
              </w:rPr>
              <w:fldChar w:fldCharType="end"/>
            </w:r>
          </w:hyperlink>
        </w:p>
        <w:p w14:paraId="117DF96A" w14:textId="26EF1315" w:rsidR="00507A55" w:rsidRPr="00E97F4F" w:rsidRDefault="00E94B3F" w:rsidP="00507A55">
          <w:pPr>
            <w:pStyle w:val="TOC1"/>
            <w:spacing w:after="0"/>
            <w:rPr>
              <w:rFonts w:eastAsiaTheme="minorEastAsia"/>
              <w:b w:val="0"/>
              <w:bCs w:val="0"/>
              <w:kern w:val="2"/>
              <w:lang w:val="en-US"/>
              <w14:ligatures w14:val="standardContextual"/>
            </w:rPr>
          </w:pPr>
          <w:hyperlink w:anchor="_Toc152594477" w:history="1">
            <w:r w:rsidR="00507A55" w:rsidRPr="00E97F4F">
              <w:rPr>
                <w:rStyle w:val="Hyperlink"/>
                <w:b w:val="0"/>
              </w:rPr>
              <w:t>ACKNOWLEDGEMENTS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_Toc152594477 \h </w:instrText>
            </w:r>
            <w:r w:rsidR="00507A55" w:rsidRPr="00E97F4F">
              <w:rPr>
                <w:b w:val="0"/>
                <w:webHidden/>
              </w:rPr>
            </w:r>
            <w:r w:rsidR="00507A55" w:rsidRPr="00E97F4F">
              <w:rPr>
                <w:b w:val="0"/>
                <w:webHidden/>
              </w:rPr>
              <w:fldChar w:fldCharType="separate"/>
            </w:r>
            <w:r w:rsidR="00D66D64" w:rsidRPr="00E97F4F">
              <w:rPr>
                <w:b w:val="0"/>
                <w:webHidden/>
              </w:rPr>
              <w:t>iii</w:t>
            </w:r>
            <w:r w:rsidR="00507A55" w:rsidRPr="00E97F4F">
              <w:rPr>
                <w:b w:val="0"/>
                <w:webHidden/>
              </w:rPr>
              <w:fldChar w:fldCharType="end"/>
            </w:r>
          </w:hyperlink>
        </w:p>
        <w:p w14:paraId="28D61B18" w14:textId="0F519D99" w:rsidR="00507A55" w:rsidRPr="00E97F4F" w:rsidRDefault="00E94B3F" w:rsidP="00507A55">
          <w:pPr>
            <w:pStyle w:val="TOC1"/>
            <w:spacing w:after="0"/>
            <w:rPr>
              <w:rFonts w:eastAsiaTheme="minorEastAsia"/>
              <w:b w:val="0"/>
              <w:bCs w:val="0"/>
              <w:kern w:val="2"/>
              <w:lang w:val="en-US"/>
              <w14:ligatures w14:val="standardContextual"/>
            </w:rPr>
          </w:pPr>
          <w:hyperlink w:anchor="_Toc152594478" w:history="1">
            <w:r w:rsidR="00507A55" w:rsidRPr="00E97F4F">
              <w:rPr>
                <w:rStyle w:val="Hyperlink"/>
                <w:rFonts w:eastAsia="Calibri"/>
                <w:b w:val="0"/>
              </w:rPr>
              <w:t>ABSTRACT</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_Toc152594478 \h </w:instrText>
            </w:r>
            <w:r w:rsidR="00507A55" w:rsidRPr="00E97F4F">
              <w:rPr>
                <w:b w:val="0"/>
                <w:webHidden/>
              </w:rPr>
            </w:r>
            <w:r w:rsidR="00507A55" w:rsidRPr="00E97F4F">
              <w:rPr>
                <w:b w:val="0"/>
                <w:webHidden/>
              </w:rPr>
              <w:fldChar w:fldCharType="separate"/>
            </w:r>
            <w:r w:rsidR="00D66D64" w:rsidRPr="00E97F4F">
              <w:rPr>
                <w:b w:val="0"/>
                <w:webHidden/>
              </w:rPr>
              <w:t>iv</w:t>
            </w:r>
            <w:r w:rsidR="00507A55" w:rsidRPr="00E97F4F">
              <w:rPr>
                <w:b w:val="0"/>
                <w:webHidden/>
              </w:rPr>
              <w:fldChar w:fldCharType="end"/>
            </w:r>
          </w:hyperlink>
        </w:p>
        <w:p w14:paraId="38DA3B6A" w14:textId="2B70D84C" w:rsidR="00507A55" w:rsidRPr="00E97F4F" w:rsidRDefault="00E94B3F" w:rsidP="00507A55">
          <w:pPr>
            <w:pStyle w:val="TOC1"/>
            <w:spacing w:after="0"/>
            <w:rPr>
              <w:rFonts w:eastAsiaTheme="minorEastAsia"/>
              <w:b w:val="0"/>
              <w:bCs w:val="0"/>
              <w:kern w:val="2"/>
              <w:lang w:val="en-US"/>
              <w14:ligatures w14:val="standardContextual"/>
            </w:rPr>
          </w:pPr>
          <w:hyperlink w:anchor="_Toc152594479" w:history="1">
            <w:r w:rsidR="00507A55" w:rsidRPr="00E97F4F">
              <w:rPr>
                <w:rStyle w:val="Hyperlink"/>
                <w:rFonts w:eastAsia="Calibri"/>
                <w:b w:val="0"/>
              </w:rPr>
              <w:t>LIST OF TABLES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_Toc152594479 \h </w:instrText>
            </w:r>
            <w:r w:rsidR="00507A55" w:rsidRPr="00E97F4F">
              <w:rPr>
                <w:b w:val="0"/>
                <w:webHidden/>
              </w:rPr>
            </w:r>
            <w:r w:rsidR="00507A55" w:rsidRPr="00E97F4F">
              <w:rPr>
                <w:b w:val="0"/>
                <w:webHidden/>
              </w:rPr>
              <w:fldChar w:fldCharType="separate"/>
            </w:r>
            <w:r w:rsidR="00D66D64" w:rsidRPr="00E97F4F">
              <w:rPr>
                <w:b w:val="0"/>
                <w:webHidden/>
              </w:rPr>
              <w:t>ix</w:t>
            </w:r>
            <w:r w:rsidR="00507A55" w:rsidRPr="00E97F4F">
              <w:rPr>
                <w:b w:val="0"/>
                <w:webHidden/>
              </w:rPr>
              <w:fldChar w:fldCharType="end"/>
            </w:r>
          </w:hyperlink>
        </w:p>
        <w:p w14:paraId="2726273A" w14:textId="1AEFBDC9" w:rsidR="00507A55" w:rsidRPr="00E97F4F" w:rsidRDefault="00E94B3F" w:rsidP="00507A55">
          <w:pPr>
            <w:pStyle w:val="TOC1"/>
            <w:spacing w:after="0"/>
            <w:rPr>
              <w:rFonts w:eastAsiaTheme="minorEastAsia"/>
              <w:b w:val="0"/>
              <w:bCs w:val="0"/>
              <w:kern w:val="2"/>
              <w:lang w:val="en-US"/>
              <w14:ligatures w14:val="standardContextual"/>
            </w:rPr>
          </w:pPr>
          <w:hyperlink w:anchor="_Toc152594480" w:history="1">
            <w:r w:rsidR="00507A55" w:rsidRPr="00E97F4F">
              <w:rPr>
                <w:rStyle w:val="Hyperlink"/>
                <w:rFonts w:eastAsia="Calibri"/>
                <w:b w:val="0"/>
              </w:rPr>
              <w:t>LIST OF FIGURES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_Toc152594480 \h </w:instrText>
            </w:r>
            <w:r w:rsidR="00507A55" w:rsidRPr="00E97F4F">
              <w:rPr>
                <w:b w:val="0"/>
                <w:webHidden/>
              </w:rPr>
            </w:r>
            <w:r w:rsidR="00507A55" w:rsidRPr="00E97F4F">
              <w:rPr>
                <w:b w:val="0"/>
                <w:webHidden/>
              </w:rPr>
              <w:fldChar w:fldCharType="separate"/>
            </w:r>
            <w:r w:rsidR="00D66D64" w:rsidRPr="00E97F4F">
              <w:rPr>
                <w:b w:val="0"/>
                <w:webHidden/>
              </w:rPr>
              <w:t>x</w:t>
            </w:r>
            <w:r w:rsidR="00507A55" w:rsidRPr="00E97F4F">
              <w:rPr>
                <w:b w:val="0"/>
                <w:webHidden/>
              </w:rPr>
              <w:fldChar w:fldCharType="end"/>
            </w:r>
          </w:hyperlink>
        </w:p>
        <w:p w14:paraId="7DBBAE1D" w14:textId="7E5EF4A1" w:rsidR="00507A55" w:rsidRPr="00E97F4F" w:rsidRDefault="00E94B3F" w:rsidP="00507A55">
          <w:pPr>
            <w:pStyle w:val="TOC1"/>
            <w:spacing w:after="0"/>
            <w:rPr>
              <w:rFonts w:eastAsiaTheme="minorEastAsia"/>
              <w:b w:val="0"/>
              <w:bCs w:val="0"/>
              <w:kern w:val="2"/>
              <w:lang w:val="en-US"/>
              <w14:ligatures w14:val="standardContextual"/>
            </w:rPr>
          </w:pPr>
          <w:hyperlink w:anchor="_Toc152594481" w:history="1">
            <w:r w:rsidR="00507A55" w:rsidRPr="00E97F4F">
              <w:rPr>
                <w:rStyle w:val="Hyperlink"/>
                <w:rFonts w:eastAsia="Calibri"/>
                <w:b w:val="0"/>
              </w:rPr>
              <w:t>OPERATIONAL DEFINITION OF TERMS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_Toc152594481 \h </w:instrText>
            </w:r>
            <w:r w:rsidR="00507A55" w:rsidRPr="00E97F4F">
              <w:rPr>
                <w:b w:val="0"/>
                <w:webHidden/>
              </w:rPr>
            </w:r>
            <w:r w:rsidR="00507A55" w:rsidRPr="00E97F4F">
              <w:rPr>
                <w:b w:val="0"/>
                <w:webHidden/>
              </w:rPr>
              <w:fldChar w:fldCharType="separate"/>
            </w:r>
            <w:r w:rsidR="00D66D64" w:rsidRPr="00E97F4F">
              <w:rPr>
                <w:b w:val="0"/>
                <w:webHidden/>
              </w:rPr>
              <w:t>xi</w:t>
            </w:r>
            <w:r w:rsidR="00507A55" w:rsidRPr="00E97F4F">
              <w:rPr>
                <w:b w:val="0"/>
                <w:webHidden/>
              </w:rPr>
              <w:fldChar w:fldCharType="end"/>
            </w:r>
          </w:hyperlink>
        </w:p>
        <w:p w14:paraId="24138AC5" w14:textId="5A6E7C87" w:rsidR="00507A55" w:rsidRPr="00E97F4F" w:rsidRDefault="00E94B3F" w:rsidP="00507A55">
          <w:pPr>
            <w:pStyle w:val="TOC1"/>
            <w:spacing w:after="0"/>
            <w:rPr>
              <w:rFonts w:eastAsiaTheme="minorEastAsia"/>
              <w:b w:val="0"/>
              <w:bCs w:val="0"/>
              <w:kern w:val="2"/>
              <w:lang w:val="en-US"/>
              <w14:ligatures w14:val="standardContextual"/>
            </w:rPr>
          </w:pPr>
          <w:hyperlink w:anchor="_Toc152594482" w:history="1">
            <w:r w:rsidR="00507A55" w:rsidRPr="00E97F4F">
              <w:rPr>
                <w:rStyle w:val="Hyperlink"/>
                <w:b w:val="0"/>
              </w:rPr>
              <w:t>ABBREVIATIONS AND ACRONYMS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_Toc152594482 \h </w:instrText>
            </w:r>
            <w:r w:rsidR="00507A55" w:rsidRPr="00E97F4F">
              <w:rPr>
                <w:b w:val="0"/>
                <w:webHidden/>
              </w:rPr>
            </w:r>
            <w:r w:rsidR="00507A55" w:rsidRPr="00E97F4F">
              <w:rPr>
                <w:b w:val="0"/>
                <w:webHidden/>
              </w:rPr>
              <w:fldChar w:fldCharType="separate"/>
            </w:r>
            <w:r w:rsidR="00D66D64" w:rsidRPr="00E97F4F">
              <w:rPr>
                <w:b w:val="0"/>
                <w:webHidden/>
              </w:rPr>
              <w:t>xii</w:t>
            </w:r>
            <w:r w:rsidR="00507A55" w:rsidRPr="00E97F4F">
              <w:rPr>
                <w:b w:val="0"/>
                <w:webHidden/>
              </w:rPr>
              <w:fldChar w:fldCharType="end"/>
            </w:r>
          </w:hyperlink>
        </w:p>
        <w:p w14:paraId="1CBF6157" w14:textId="77115D47" w:rsidR="00507A55" w:rsidRPr="00E97F4F" w:rsidRDefault="00E94B3F" w:rsidP="00507A55">
          <w:pPr>
            <w:pStyle w:val="TOC1"/>
            <w:spacing w:after="0"/>
            <w:rPr>
              <w:rFonts w:eastAsiaTheme="minorEastAsia"/>
              <w:b w:val="0"/>
              <w:bCs w:val="0"/>
              <w:kern w:val="2"/>
              <w:lang w:val="en-US"/>
              <w14:ligatures w14:val="standardContextual"/>
            </w:rPr>
          </w:pPr>
          <w:hyperlink w:anchor="_Toc152594483" w:history="1">
            <w:r w:rsidR="00507A55" w:rsidRPr="00E97F4F">
              <w:rPr>
                <w:rStyle w:val="Hyperlink"/>
                <w:rFonts w:eastAsia="Calibri"/>
                <w:b w:val="0"/>
              </w:rPr>
              <w:t>OPERATIONALIZATION OF CONCEPTUAL VARIABLES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_Toc152594483 \h </w:instrText>
            </w:r>
            <w:r w:rsidR="00507A55" w:rsidRPr="00E97F4F">
              <w:rPr>
                <w:b w:val="0"/>
                <w:webHidden/>
              </w:rPr>
            </w:r>
            <w:r w:rsidR="00507A55" w:rsidRPr="00E97F4F">
              <w:rPr>
                <w:b w:val="0"/>
                <w:webHidden/>
              </w:rPr>
              <w:fldChar w:fldCharType="separate"/>
            </w:r>
            <w:r w:rsidR="00D66D64" w:rsidRPr="00E97F4F">
              <w:rPr>
                <w:b w:val="0"/>
                <w:webHidden/>
              </w:rPr>
              <w:t>xiii</w:t>
            </w:r>
            <w:r w:rsidR="00507A55" w:rsidRPr="00E97F4F">
              <w:rPr>
                <w:b w:val="0"/>
                <w:webHidden/>
              </w:rPr>
              <w:fldChar w:fldCharType="end"/>
            </w:r>
          </w:hyperlink>
        </w:p>
        <w:p w14:paraId="7505FBCD" w14:textId="427FB6CB" w:rsidR="00507A55" w:rsidRPr="00E97F4F" w:rsidRDefault="00E94B3F" w:rsidP="00507A55">
          <w:pPr>
            <w:pStyle w:val="TOC1"/>
            <w:spacing w:after="0"/>
            <w:rPr>
              <w:rFonts w:eastAsiaTheme="minorEastAsia"/>
              <w:b w:val="0"/>
              <w:bCs w:val="0"/>
              <w:kern w:val="2"/>
              <w:lang w:val="en-US"/>
              <w14:ligatures w14:val="standardContextual"/>
            </w:rPr>
          </w:pPr>
          <w:hyperlink w:anchor="_Toc152594484" w:history="1">
            <w:r w:rsidR="00507A55" w:rsidRPr="00E97F4F">
              <w:rPr>
                <w:rStyle w:val="Hyperlink"/>
                <w:rFonts w:eastAsia="Calibri"/>
                <w:b w:val="0"/>
              </w:rPr>
              <w:t>CHAPTER ONE</w:t>
            </w:r>
            <w:r w:rsidR="00AA330C" w:rsidRPr="00E97F4F">
              <w:rPr>
                <w:rStyle w:val="Hyperlink"/>
                <w:rFonts w:eastAsia="Calibri"/>
                <w:b w:val="0"/>
              </w:rPr>
              <w:t>: INTRODUCTION</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_Toc152594484 \h </w:instrText>
            </w:r>
            <w:r w:rsidR="00507A55" w:rsidRPr="00E97F4F">
              <w:rPr>
                <w:b w:val="0"/>
                <w:webHidden/>
              </w:rPr>
            </w:r>
            <w:r w:rsidR="00507A55" w:rsidRPr="00E97F4F">
              <w:rPr>
                <w:b w:val="0"/>
                <w:webHidden/>
              </w:rPr>
              <w:fldChar w:fldCharType="separate"/>
            </w:r>
            <w:r w:rsidR="00D66D64" w:rsidRPr="00E97F4F">
              <w:rPr>
                <w:b w:val="0"/>
                <w:webHidden/>
              </w:rPr>
              <w:t>1</w:t>
            </w:r>
            <w:r w:rsidR="00507A55" w:rsidRPr="00E97F4F">
              <w:rPr>
                <w:b w:val="0"/>
                <w:webHidden/>
              </w:rPr>
              <w:fldChar w:fldCharType="end"/>
            </w:r>
          </w:hyperlink>
        </w:p>
        <w:p w14:paraId="0825EBED" w14:textId="11428628"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86" w:history="1">
            <w:r w:rsidR="00507A55" w:rsidRPr="00E97F4F">
              <w:rPr>
                <w:rStyle w:val="Hyperlink"/>
                <w:rFonts w:eastAsia="Calibri"/>
                <w:b w:val="0"/>
                <w:noProof/>
              </w:rPr>
              <w:t>1.1 Introduction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_Toc152594486 \h </w:instrText>
            </w:r>
            <w:r w:rsidR="00507A55" w:rsidRPr="00E97F4F">
              <w:rPr>
                <w:b w:val="0"/>
                <w:noProof/>
                <w:webHidden/>
              </w:rPr>
            </w:r>
            <w:r w:rsidR="00507A55" w:rsidRPr="00E97F4F">
              <w:rPr>
                <w:b w:val="0"/>
                <w:noProof/>
                <w:webHidden/>
              </w:rPr>
              <w:fldChar w:fldCharType="separate"/>
            </w:r>
            <w:r w:rsidR="00D66D64" w:rsidRPr="00E97F4F">
              <w:rPr>
                <w:b w:val="0"/>
                <w:noProof/>
                <w:webHidden/>
              </w:rPr>
              <w:t>1</w:t>
            </w:r>
            <w:r w:rsidR="00507A55" w:rsidRPr="00E97F4F">
              <w:rPr>
                <w:b w:val="0"/>
                <w:noProof/>
                <w:webHidden/>
              </w:rPr>
              <w:fldChar w:fldCharType="end"/>
            </w:r>
          </w:hyperlink>
        </w:p>
        <w:p w14:paraId="31D89A8C" w14:textId="5A140DE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87" w:history="1">
            <w:r w:rsidR="00507A55" w:rsidRPr="00E97F4F">
              <w:rPr>
                <w:rStyle w:val="Hyperlink"/>
                <w:rFonts w:eastAsia="Calibri"/>
                <w:b w:val="0"/>
                <w:noProof/>
              </w:rPr>
              <w:t>1.2 Background to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_Toc152594487 \h </w:instrText>
            </w:r>
            <w:r w:rsidR="00507A55" w:rsidRPr="00E97F4F">
              <w:rPr>
                <w:b w:val="0"/>
                <w:noProof/>
                <w:webHidden/>
              </w:rPr>
            </w:r>
            <w:r w:rsidR="00507A55" w:rsidRPr="00E97F4F">
              <w:rPr>
                <w:b w:val="0"/>
                <w:noProof/>
                <w:webHidden/>
              </w:rPr>
              <w:fldChar w:fldCharType="separate"/>
            </w:r>
            <w:r w:rsidR="00D66D64" w:rsidRPr="00E97F4F">
              <w:rPr>
                <w:b w:val="0"/>
                <w:noProof/>
                <w:webHidden/>
              </w:rPr>
              <w:t>1</w:t>
            </w:r>
            <w:r w:rsidR="00507A55" w:rsidRPr="00E97F4F">
              <w:rPr>
                <w:b w:val="0"/>
                <w:noProof/>
                <w:webHidden/>
              </w:rPr>
              <w:fldChar w:fldCharType="end"/>
            </w:r>
          </w:hyperlink>
        </w:p>
        <w:p w14:paraId="5DADBBB8" w14:textId="57B6134E"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88" w:history="1">
            <w:r w:rsidR="00507A55" w:rsidRPr="00E97F4F">
              <w:rPr>
                <w:rStyle w:val="Hyperlink"/>
                <w:rFonts w:eastAsia="Calibri"/>
                <w:b w:val="0"/>
                <w:noProof/>
                <w:shd w:val="clear" w:color="auto" w:fill="FFFFFF"/>
              </w:rPr>
              <w:t>1.3 Statement of the Problem</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_Toc152594488 \h </w:instrText>
            </w:r>
            <w:r w:rsidR="00507A55" w:rsidRPr="00E97F4F">
              <w:rPr>
                <w:b w:val="0"/>
                <w:noProof/>
                <w:webHidden/>
              </w:rPr>
            </w:r>
            <w:r w:rsidR="00507A55" w:rsidRPr="00E97F4F">
              <w:rPr>
                <w:b w:val="0"/>
                <w:noProof/>
                <w:webHidden/>
              </w:rPr>
              <w:fldChar w:fldCharType="separate"/>
            </w:r>
            <w:r w:rsidR="00D66D64" w:rsidRPr="00E97F4F">
              <w:rPr>
                <w:b w:val="0"/>
                <w:noProof/>
                <w:webHidden/>
              </w:rPr>
              <w:t>6</w:t>
            </w:r>
            <w:r w:rsidR="00507A55" w:rsidRPr="00E97F4F">
              <w:rPr>
                <w:b w:val="0"/>
                <w:noProof/>
                <w:webHidden/>
              </w:rPr>
              <w:fldChar w:fldCharType="end"/>
            </w:r>
          </w:hyperlink>
        </w:p>
        <w:p w14:paraId="6D0775A5" w14:textId="122FF216"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89" w:history="1">
            <w:r w:rsidR="00507A55" w:rsidRPr="00E97F4F">
              <w:rPr>
                <w:rStyle w:val="Hyperlink"/>
                <w:rFonts w:eastAsia="Calibri"/>
                <w:b w:val="0"/>
                <w:noProof/>
              </w:rPr>
              <w:t>1.3 Purpose of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_Toc152594489 \h </w:instrText>
            </w:r>
            <w:r w:rsidR="00507A55" w:rsidRPr="00E97F4F">
              <w:rPr>
                <w:b w:val="0"/>
                <w:noProof/>
                <w:webHidden/>
              </w:rPr>
            </w:r>
            <w:r w:rsidR="00507A55" w:rsidRPr="00E97F4F">
              <w:rPr>
                <w:b w:val="0"/>
                <w:noProof/>
                <w:webHidden/>
              </w:rPr>
              <w:fldChar w:fldCharType="separate"/>
            </w:r>
            <w:r w:rsidR="00D66D64" w:rsidRPr="00E97F4F">
              <w:rPr>
                <w:b w:val="0"/>
                <w:noProof/>
                <w:webHidden/>
              </w:rPr>
              <w:t>7</w:t>
            </w:r>
            <w:r w:rsidR="00507A55" w:rsidRPr="00E97F4F">
              <w:rPr>
                <w:b w:val="0"/>
                <w:noProof/>
                <w:webHidden/>
              </w:rPr>
              <w:fldChar w:fldCharType="end"/>
            </w:r>
          </w:hyperlink>
        </w:p>
        <w:p w14:paraId="52391D65" w14:textId="0CFA5C8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90" w:history="1">
            <w:r w:rsidR="00507A55" w:rsidRPr="00E97F4F">
              <w:rPr>
                <w:rStyle w:val="Hyperlink"/>
                <w:rFonts w:eastAsia="Calibri"/>
                <w:b w:val="0"/>
                <w:noProof/>
              </w:rPr>
              <w:t>1.4 Research Objectives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_Toc152594490 \h </w:instrText>
            </w:r>
            <w:r w:rsidR="00507A55" w:rsidRPr="00E97F4F">
              <w:rPr>
                <w:b w:val="0"/>
                <w:noProof/>
                <w:webHidden/>
              </w:rPr>
            </w:r>
            <w:r w:rsidR="00507A55" w:rsidRPr="00E97F4F">
              <w:rPr>
                <w:b w:val="0"/>
                <w:noProof/>
                <w:webHidden/>
              </w:rPr>
              <w:fldChar w:fldCharType="separate"/>
            </w:r>
            <w:r w:rsidR="00D66D64" w:rsidRPr="00E97F4F">
              <w:rPr>
                <w:b w:val="0"/>
                <w:noProof/>
                <w:webHidden/>
              </w:rPr>
              <w:t>7</w:t>
            </w:r>
            <w:r w:rsidR="00507A55" w:rsidRPr="00E97F4F">
              <w:rPr>
                <w:b w:val="0"/>
                <w:noProof/>
                <w:webHidden/>
              </w:rPr>
              <w:fldChar w:fldCharType="end"/>
            </w:r>
          </w:hyperlink>
        </w:p>
        <w:p w14:paraId="74299F9A" w14:textId="1A922D03"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491" w:history="1">
            <w:r w:rsidR="00507A55" w:rsidRPr="00E97F4F">
              <w:rPr>
                <w:rStyle w:val="Hyperlink"/>
                <w:rFonts w:ascii="Times New Roman" w:eastAsia="Times New Roman" w:hAnsi="Times New Roman" w:cs="Times New Roman"/>
                <w:noProof/>
                <w:sz w:val="24"/>
                <w:szCs w:val="24"/>
              </w:rPr>
              <w:t>1.4.1 General Objective</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_Toc152594491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8</w:t>
            </w:r>
            <w:r w:rsidR="00507A55" w:rsidRPr="00E97F4F">
              <w:rPr>
                <w:rFonts w:ascii="Times New Roman" w:hAnsi="Times New Roman" w:cs="Times New Roman"/>
                <w:noProof/>
                <w:webHidden/>
                <w:sz w:val="24"/>
                <w:szCs w:val="24"/>
              </w:rPr>
              <w:fldChar w:fldCharType="end"/>
            </w:r>
          </w:hyperlink>
        </w:p>
        <w:p w14:paraId="7BDCD712" w14:textId="3EC22161"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492" w:history="1">
            <w:r w:rsidR="00507A55" w:rsidRPr="00E97F4F">
              <w:rPr>
                <w:rStyle w:val="Hyperlink"/>
                <w:rFonts w:ascii="Times New Roman" w:eastAsia="Calibri" w:hAnsi="Times New Roman" w:cs="Times New Roman"/>
                <w:noProof/>
                <w:sz w:val="24"/>
                <w:szCs w:val="24"/>
              </w:rPr>
              <w:t>1.4.2 Specific Objectives</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_Toc152594492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8</w:t>
            </w:r>
            <w:r w:rsidR="00507A55" w:rsidRPr="00E97F4F">
              <w:rPr>
                <w:rFonts w:ascii="Times New Roman" w:hAnsi="Times New Roman" w:cs="Times New Roman"/>
                <w:noProof/>
                <w:webHidden/>
                <w:sz w:val="24"/>
                <w:szCs w:val="24"/>
              </w:rPr>
              <w:fldChar w:fldCharType="end"/>
            </w:r>
          </w:hyperlink>
        </w:p>
        <w:p w14:paraId="6233BEC1" w14:textId="3EBC9713"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93" w:history="1">
            <w:r w:rsidR="00507A55" w:rsidRPr="00E97F4F">
              <w:rPr>
                <w:rStyle w:val="Hyperlink"/>
                <w:rFonts w:eastAsia="Calibri"/>
                <w:b w:val="0"/>
                <w:noProof/>
              </w:rPr>
              <w:t>1.5 Research Questions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_Toc152594493 \h </w:instrText>
            </w:r>
            <w:r w:rsidR="00507A55" w:rsidRPr="00E97F4F">
              <w:rPr>
                <w:b w:val="0"/>
                <w:noProof/>
                <w:webHidden/>
              </w:rPr>
            </w:r>
            <w:r w:rsidR="00507A55" w:rsidRPr="00E97F4F">
              <w:rPr>
                <w:b w:val="0"/>
                <w:noProof/>
                <w:webHidden/>
              </w:rPr>
              <w:fldChar w:fldCharType="separate"/>
            </w:r>
            <w:r w:rsidR="00D66D64" w:rsidRPr="00E97F4F">
              <w:rPr>
                <w:b w:val="0"/>
                <w:noProof/>
                <w:webHidden/>
              </w:rPr>
              <w:t>8</w:t>
            </w:r>
            <w:r w:rsidR="00507A55" w:rsidRPr="00E97F4F">
              <w:rPr>
                <w:b w:val="0"/>
                <w:noProof/>
                <w:webHidden/>
              </w:rPr>
              <w:fldChar w:fldCharType="end"/>
            </w:r>
          </w:hyperlink>
        </w:p>
        <w:p w14:paraId="7629DDA2" w14:textId="67FC648B"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494" w:history="1">
            <w:r w:rsidR="00507A55" w:rsidRPr="00E97F4F">
              <w:rPr>
                <w:rStyle w:val="Hyperlink"/>
                <w:rFonts w:ascii="Times New Roman" w:eastAsia="Calibri" w:hAnsi="Times New Roman" w:cs="Times New Roman"/>
                <w:noProof/>
                <w:sz w:val="24"/>
                <w:szCs w:val="24"/>
                <w:shd w:val="clear" w:color="auto" w:fill="FFFFFF"/>
              </w:rPr>
              <w:t>1.5.1 Central Question</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_Toc152594494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8</w:t>
            </w:r>
            <w:r w:rsidR="00507A55" w:rsidRPr="00E97F4F">
              <w:rPr>
                <w:rFonts w:ascii="Times New Roman" w:hAnsi="Times New Roman" w:cs="Times New Roman"/>
                <w:noProof/>
                <w:webHidden/>
                <w:sz w:val="24"/>
                <w:szCs w:val="24"/>
              </w:rPr>
              <w:fldChar w:fldCharType="end"/>
            </w:r>
          </w:hyperlink>
        </w:p>
        <w:p w14:paraId="3F2882CB" w14:textId="0EBADCD0"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495" w:history="1">
            <w:r w:rsidR="00507A55" w:rsidRPr="00E97F4F">
              <w:rPr>
                <w:rStyle w:val="Hyperlink"/>
                <w:rFonts w:ascii="Times New Roman" w:eastAsia="Times New Roman" w:hAnsi="Times New Roman" w:cs="Times New Roman"/>
                <w:noProof/>
                <w:sz w:val="24"/>
                <w:szCs w:val="24"/>
                <w:lang w:val="en-GB"/>
              </w:rPr>
              <w:t>1.5.2 Associated Questions</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_Toc152594495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8</w:t>
            </w:r>
            <w:r w:rsidR="00507A55" w:rsidRPr="00E97F4F">
              <w:rPr>
                <w:rFonts w:ascii="Times New Roman" w:hAnsi="Times New Roman" w:cs="Times New Roman"/>
                <w:noProof/>
                <w:webHidden/>
                <w:sz w:val="24"/>
                <w:szCs w:val="24"/>
              </w:rPr>
              <w:fldChar w:fldCharType="end"/>
            </w:r>
          </w:hyperlink>
        </w:p>
        <w:p w14:paraId="102E71CD" w14:textId="25F053A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96" w:history="1">
            <w:r w:rsidR="00507A55" w:rsidRPr="00E97F4F">
              <w:rPr>
                <w:rStyle w:val="Hyperlink"/>
                <w:rFonts w:eastAsia="Calibri"/>
                <w:b w:val="0"/>
                <w:noProof/>
              </w:rPr>
              <w:t>1.6 Research hypothesis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_Toc152594496 \h </w:instrText>
            </w:r>
            <w:r w:rsidR="00507A55" w:rsidRPr="00E97F4F">
              <w:rPr>
                <w:b w:val="0"/>
                <w:noProof/>
                <w:webHidden/>
              </w:rPr>
            </w:r>
            <w:r w:rsidR="00507A55" w:rsidRPr="00E97F4F">
              <w:rPr>
                <w:b w:val="0"/>
                <w:noProof/>
                <w:webHidden/>
              </w:rPr>
              <w:fldChar w:fldCharType="separate"/>
            </w:r>
            <w:r w:rsidR="00D66D64" w:rsidRPr="00E97F4F">
              <w:rPr>
                <w:b w:val="0"/>
                <w:noProof/>
                <w:webHidden/>
              </w:rPr>
              <w:t>9</w:t>
            </w:r>
            <w:r w:rsidR="00507A55" w:rsidRPr="00E97F4F">
              <w:rPr>
                <w:b w:val="0"/>
                <w:noProof/>
                <w:webHidden/>
              </w:rPr>
              <w:fldChar w:fldCharType="end"/>
            </w:r>
          </w:hyperlink>
        </w:p>
        <w:p w14:paraId="60D086F5" w14:textId="50D7DD86"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97" w:history="1">
            <w:r w:rsidR="00507A55" w:rsidRPr="00E97F4F">
              <w:rPr>
                <w:rStyle w:val="Hyperlink"/>
                <w:rFonts w:eastAsia="Calibri"/>
                <w:b w:val="0"/>
                <w:noProof/>
              </w:rPr>
              <w:t>1.7 Significance of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_Toc152594497 \h </w:instrText>
            </w:r>
            <w:r w:rsidR="00507A55" w:rsidRPr="00E97F4F">
              <w:rPr>
                <w:b w:val="0"/>
                <w:noProof/>
                <w:webHidden/>
              </w:rPr>
            </w:r>
            <w:r w:rsidR="00507A55" w:rsidRPr="00E97F4F">
              <w:rPr>
                <w:b w:val="0"/>
                <w:noProof/>
                <w:webHidden/>
              </w:rPr>
              <w:fldChar w:fldCharType="separate"/>
            </w:r>
            <w:r w:rsidR="00D66D64" w:rsidRPr="00E97F4F">
              <w:rPr>
                <w:b w:val="0"/>
                <w:noProof/>
                <w:webHidden/>
              </w:rPr>
              <w:t>9</w:t>
            </w:r>
            <w:r w:rsidR="00507A55" w:rsidRPr="00E97F4F">
              <w:rPr>
                <w:b w:val="0"/>
                <w:noProof/>
                <w:webHidden/>
              </w:rPr>
              <w:fldChar w:fldCharType="end"/>
            </w:r>
          </w:hyperlink>
        </w:p>
        <w:p w14:paraId="3AD65BC4" w14:textId="142D79B3"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98" w:history="1">
            <w:r w:rsidR="00507A55" w:rsidRPr="00E97F4F">
              <w:rPr>
                <w:rStyle w:val="Hyperlink"/>
                <w:rFonts w:eastAsia="Calibri"/>
                <w:b w:val="0"/>
                <w:noProof/>
              </w:rPr>
              <w:t>1.8 Scope and Delimitation of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_Toc152594498 \h </w:instrText>
            </w:r>
            <w:r w:rsidR="00507A55" w:rsidRPr="00E97F4F">
              <w:rPr>
                <w:b w:val="0"/>
                <w:noProof/>
                <w:webHidden/>
              </w:rPr>
            </w:r>
            <w:r w:rsidR="00507A55" w:rsidRPr="00E97F4F">
              <w:rPr>
                <w:b w:val="0"/>
                <w:noProof/>
                <w:webHidden/>
              </w:rPr>
              <w:fldChar w:fldCharType="separate"/>
            </w:r>
            <w:r w:rsidR="00D66D64" w:rsidRPr="00E97F4F">
              <w:rPr>
                <w:b w:val="0"/>
                <w:noProof/>
                <w:webHidden/>
              </w:rPr>
              <w:t>10</w:t>
            </w:r>
            <w:r w:rsidR="00507A55" w:rsidRPr="00E97F4F">
              <w:rPr>
                <w:b w:val="0"/>
                <w:noProof/>
                <w:webHidden/>
              </w:rPr>
              <w:fldChar w:fldCharType="end"/>
            </w:r>
          </w:hyperlink>
        </w:p>
        <w:p w14:paraId="4C8B4438" w14:textId="06EA5B3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499" w:history="1">
            <w:r w:rsidR="00507A55" w:rsidRPr="00E97F4F">
              <w:rPr>
                <w:rStyle w:val="Hyperlink"/>
                <w:rFonts w:eastAsia="Times New Roman"/>
                <w:b w:val="0"/>
                <w:noProof/>
              </w:rPr>
              <w:t>1.9 Assumptions of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_Toc152594499 \h </w:instrText>
            </w:r>
            <w:r w:rsidR="00507A55" w:rsidRPr="00E97F4F">
              <w:rPr>
                <w:b w:val="0"/>
                <w:noProof/>
                <w:webHidden/>
              </w:rPr>
            </w:r>
            <w:r w:rsidR="00507A55" w:rsidRPr="00E97F4F">
              <w:rPr>
                <w:b w:val="0"/>
                <w:noProof/>
                <w:webHidden/>
              </w:rPr>
              <w:fldChar w:fldCharType="separate"/>
            </w:r>
            <w:r w:rsidR="00D66D64" w:rsidRPr="00E97F4F">
              <w:rPr>
                <w:b w:val="0"/>
                <w:noProof/>
                <w:webHidden/>
              </w:rPr>
              <w:t>11</w:t>
            </w:r>
            <w:r w:rsidR="00507A55" w:rsidRPr="00E97F4F">
              <w:rPr>
                <w:b w:val="0"/>
                <w:noProof/>
                <w:webHidden/>
              </w:rPr>
              <w:fldChar w:fldCharType="end"/>
            </w:r>
          </w:hyperlink>
        </w:p>
        <w:p w14:paraId="15C50644" w14:textId="7B0BA432"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00" w:history="1">
            <w:r w:rsidR="00507A55" w:rsidRPr="00E97F4F">
              <w:rPr>
                <w:rStyle w:val="Hyperlink"/>
                <w:rFonts w:eastAsia="Calibri"/>
                <w:b w:val="0"/>
                <w:noProof/>
              </w:rPr>
              <w:t>1.10 Chapter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_Toc152594500 \h </w:instrText>
            </w:r>
            <w:r w:rsidR="00507A55" w:rsidRPr="00E97F4F">
              <w:rPr>
                <w:b w:val="0"/>
                <w:noProof/>
                <w:webHidden/>
              </w:rPr>
            </w:r>
            <w:r w:rsidR="00507A55" w:rsidRPr="00E97F4F">
              <w:rPr>
                <w:b w:val="0"/>
                <w:noProof/>
                <w:webHidden/>
              </w:rPr>
              <w:fldChar w:fldCharType="separate"/>
            </w:r>
            <w:r w:rsidR="00D66D64" w:rsidRPr="00E97F4F">
              <w:rPr>
                <w:b w:val="0"/>
                <w:noProof/>
                <w:webHidden/>
              </w:rPr>
              <w:t>11</w:t>
            </w:r>
            <w:r w:rsidR="00507A55" w:rsidRPr="00E97F4F">
              <w:rPr>
                <w:b w:val="0"/>
                <w:noProof/>
                <w:webHidden/>
              </w:rPr>
              <w:fldChar w:fldCharType="end"/>
            </w:r>
          </w:hyperlink>
        </w:p>
        <w:p w14:paraId="428E2416" w14:textId="5F74CF37" w:rsidR="00507A55" w:rsidRPr="00E97F4F" w:rsidRDefault="00E94B3F" w:rsidP="00507A55">
          <w:pPr>
            <w:pStyle w:val="TOC1"/>
            <w:spacing w:after="0"/>
            <w:rPr>
              <w:rFonts w:eastAsiaTheme="minorEastAsia"/>
              <w:b w:val="0"/>
              <w:bCs w:val="0"/>
              <w:kern w:val="2"/>
              <w:lang w:val="en-US"/>
              <w14:ligatures w14:val="standardContextual"/>
            </w:rPr>
          </w:pPr>
          <w:hyperlink w:anchor="_Toc152594501" w:history="1">
            <w:r w:rsidR="00507A55" w:rsidRPr="00E97F4F">
              <w:rPr>
                <w:rStyle w:val="Hyperlink"/>
                <w:b w:val="0"/>
                <w:lang w:val="en-GB"/>
              </w:rPr>
              <w:t>CHAPTER TWO</w:t>
            </w:r>
            <w:r w:rsidR="00AA330C" w:rsidRPr="00E97F4F">
              <w:rPr>
                <w:rStyle w:val="Hyperlink"/>
                <w:b w:val="0"/>
                <w:lang w:val="en-GB"/>
              </w:rPr>
              <w:t>: LITERATURE REVIEW</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_Toc152594501 \h </w:instrText>
            </w:r>
            <w:r w:rsidR="00507A55" w:rsidRPr="00E97F4F">
              <w:rPr>
                <w:b w:val="0"/>
                <w:webHidden/>
              </w:rPr>
            </w:r>
            <w:r w:rsidR="00507A55" w:rsidRPr="00E97F4F">
              <w:rPr>
                <w:b w:val="0"/>
                <w:webHidden/>
              </w:rPr>
              <w:fldChar w:fldCharType="separate"/>
            </w:r>
            <w:r w:rsidR="00D66D64" w:rsidRPr="00E97F4F">
              <w:rPr>
                <w:b w:val="0"/>
                <w:webHidden/>
              </w:rPr>
              <w:t>12</w:t>
            </w:r>
            <w:r w:rsidR="00507A55" w:rsidRPr="00E97F4F">
              <w:rPr>
                <w:b w:val="0"/>
                <w:webHidden/>
              </w:rPr>
              <w:fldChar w:fldCharType="end"/>
            </w:r>
          </w:hyperlink>
        </w:p>
        <w:p w14:paraId="64DBA4DC" w14:textId="6EEDED1D"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03" w:history="1">
            <w:r w:rsidR="00507A55" w:rsidRPr="00E97F4F">
              <w:rPr>
                <w:rStyle w:val="Hyperlink"/>
                <w:b w:val="0"/>
                <w:noProof/>
              </w:rPr>
              <w:t>2.1 Introduction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_Toc152594503 \h </w:instrText>
            </w:r>
            <w:r w:rsidR="00507A55" w:rsidRPr="00E97F4F">
              <w:rPr>
                <w:b w:val="0"/>
                <w:noProof/>
                <w:webHidden/>
              </w:rPr>
            </w:r>
            <w:r w:rsidR="00507A55" w:rsidRPr="00E97F4F">
              <w:rPr>
                <w:b w:val="0"/>
                <w:noProof/>
                <w:webHidden/>
              </w:rPr>
              <w:fldChar w:fldCharType="separate"/>
            </w:r>
            <w:r w:rsidR="00D66D64" w:rsidRPr="00E97F4F">
              <w:rPr>
                <w:b w:val="0"/>
                <w:noProof/>
                <w:webHidden/>
              </w:rPr>
              <w:t>12</w:t>
            </w:r>
            <w:r w:rsidR="00507A55" w:rsidRPr="00E97F4F">
              <w:rPr>
                <w:b w:val="0"/>
                <w:noProof/>
                <w:webHidden/>
              </w:rPr>
              <w:fldChar w:fldCharType="end"/>
            </w:r>
          </w:hyperlink>
        </w:p>
        <w:p w14:paraId="595066F5" w14:textId="141AF658"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04" w:history="1">
            <w:r w:rsidR="00507A55" w:rsidRPr="00E97F4F">
              <w:rPr>
                <w:rStyle w:val="Hyperlink"/>
                <w:b w:val="0"/>
                <w:noProof/>
              </w:rPr>
              <w:t>2.2 Theoretical Framework</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_Toc152594504 \h </w:instrText>
            </w:r>
            <w:r w:rsidR="00507A55" w:rsidRPr="00E97F4F">
              <w:rPr>
                <w:b w:val="0"/>
                <w:noProof/>
                <w:webHidden/>
              </w:rPr>
            </w:r>
            <w:r w:rsidR="00507A55" w:rsidRPr="00E97F4F">
              <w:rPr>
                <w:b w:val="0"/>
                <w:noProof/>
                <w:webHidden/>
              </w:rPr>
              <w:fldChar w:fldCharType="separate"/>
            </w:r>
            <w:r w:rsidR="00D66D64" w:rsidRPr="00E97F4F">
              <w:rPr>
                <w:b w:val="0"/>
                <w:noProof/>
                <w:webHidden/>
              </w:rPr>
              <w:t>12</w:t>
            </w:r>
            <w:r w:rsidR="00507A55" w:rsidRPr="00E97F4F">
              <w:rPr>
                <w:b w:val="0"/>
                <w:noProof/>
                <w:webHidden/>
              </w:rPr>
              <w:fldChar w:fldCharType="end"/>
            </w:r>
          </w:hyperlink>
        </w:p>
        <w:p w14:paraId="7C8AB970" w14:textId="05CFA64A"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05" w:history="1">
            <w:r w:rsidR="00507A55" w:rsidRPr="00E97F4F">
              <w:rPr>
                <w:rStyle w:val="Hyperlink"/>
                <w:rFonts w:ascii="Times New Roman" w:hAnsi="Times New Roman" w:cs="Times New Roman"/>
                <w:noProof/>
                <w:sz w:val="24"/>
                <w:szCs w:val="24"/>
              </w:rPr>
              <w:t>2.2.1 Linley and Joseph’s Organismic Valuing Theory</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_Toc152594505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12</w:t>
            </w:r>
            <w:r w:rsidR="00507A55" w:rsidRPr="00E97F4F">
              <w:rPr>
                <w:rFonts w:ascii="Times New Roman" w:hAnsi="Times New Roman" w:cs="Times New Roman"/>
                <w:noProof/>
                <w:webHidden/>
                <w:sz w:val="24"/>
                <w:szCs w:val="24"/>
              </w:rPr>
              <w:fldChar w:fldCharType="end"/>
            </w:r>
          </w:hyperlink>
        </w:p>
        <w:p w14:paraId="70F9083A" w14:textId="31413F62"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06" w:history="1">
            <w:r w:rsidR="00507A55" w:rsidRPr="00E97F4F">
              <w:rPr>
                <w:rStyle w:val="Hyperlink"/>
                <w:rFonts w:ascii="Times New Roman" w:hAnsi="Times New Roman" w:cs="Times New Roman"/>
                <w:noProof/>
                <w:sz w:val="24"/>
                <w:szCs w:val="24"/>
              </w:rPr>
              <w:t>2.2.2 Orem’s Theory of Self-Care</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_Toc152594506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14</w:t>
            </w:r>
            <w:r w:rsidR="00507A55" w:rsidRPr="00E97F4F">
              <w:rPr>
                <w:rFonts w:ascii="Times New Roman" w:hAnsi="Times New Roman" w:cs="Times New Roman"/>
                <w:noProof/>
                <w:webHidden/>
                <w:sz w:val="24"/>
                <w:szCs w:val="24"/>
              </w:rPr>
              <w:fldChar w:fldCharType="end"/>
            </w:r>
          </w:hyperlink>
        </w:p>
        <w:p w14:paraId="1CBD93BB" w14:textId="5E8ED222"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07" w:history="1">
            <w:r w:rsidR="00507A55" w:rsidRPr="00E97F4F">
              <w:rPr>
                <w:rStyle w:val="Hyperlink"/>
                <w:b w:val="0"/>
                <w:noProof/>
              </w:rPr>
              <w:t>2.3 Empirical Literature Review</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_Toc152594507 \h </w:instrText>
            </w:r>
            <w:r w:rsidR="00507A55" w:rsidRPr="00E97F4F">
              <w:rPr>
                <w:b w:val="0"/>
                <w:noProof/>
                <w:webHidden/>
              </w:rPr>
            </w:r>
            <w:r w:rsidR="00507A55" w:rsidRPr="00E97F4F">
              <w:rPr>
                <w:b w:val="0"/>
                <w:noProof/>
                <w:webHidden/>
              </w:rPr>
              <w:fldChar w:fldCharType="separate"/>
            </w:r>
            <w:r w:rsidR="00D66D64" w:rsidRPr="00E97F4F">
              <w:rPr>
                <w:b w:val="0"/>
                <w:noProof/>
                <w:webHidden/>
              </w:rPr>
              <w:t>15</w:t>
            </w:r>
            <w:r w:rsidR="00507A55" w:rsidRPr="00E97F4F">
              <w:rPr>
                <w:b w:val="0"/>
                <w:noProof/>
                <w:webHidden/>
              </w:rPr>
              <w:fldChar w:fldCharType="end"/>
            </w:r>
          </w:hyperlink>
        </w:p>
        <w:p w14:paraId="2FD92DBF" w14:textId="79BA3E10"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08" w:history="1">
            <w:r w:rsidR="00507A55" w:rsidRPr="00E97F4F">
              <w:rPr>
                <w:rStyle w:val="Hyperlink"/>
                <w:rFonts w:ascii="Times New Roman" w:hAnsi="Times New Roman" w:cs="Times New Roman"/>
                <w:noProof/>
                <w:sz w:val="24"/>
                <w:szCs w:val="24"/>
              </w:rPr>
              <w:t>2.3.1 Levels of Self-Care Practices among Counsellors</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_Toc152594508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16</w:t>
            </w:r>
            <w:r w:rsidR="00507A55" w:rsidRPr="00E97F4F">
              <w:rPr>
                <w:rFonts w:ascii="Times New Roman" w:hAnsi="Times New Roman" w:cs="Times New Roman"/>
                <w:noProof/>
                <w:webHidden/>
                <w:sz w:val="24"/>
                <w:szCs w:val="24"/>
              </w:rPr>
              <w:fldChar w:fldCharType="end"/>
            </w:r>
          </w:hyperlink>
        </w:p>
        <w:p w14:paraId="39BCD6CC" w14:textId="0B2C6569"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09" w:history="1">
            <w:r w:rsidR="00507A55" w:rsidRPr="00E97F4F">
              <w:rPr>
                <w:rStyle w:val="Hyperlink"/>
                <w:rFonts w:ascii="Times New Roman" w:hAnsi="Times New Roman" w:cs="Times New Roman"/>
                <w:noProof/>
                <w:sz w:val="24"/>
                <w:szCs w:val="24"/>
              </w:rPr>
              <w:t>2.3.2 Levels of Vicarious Post Traumatic Growth among Counsellors</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_Toc152594509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23</w:t>
            </w:r>
            <w:r w:rsidR="00507A55" w:rsidRPr="00E97F4F">
              <w:rPr>
                <w:rFonts w:ascii="Times New Roman" w:hAnsi="Times New Roman" w:cs="Times New Roman"/>
                <w:noProof/>
                <w:webHidden/>
                <w:sz w:val="24"/>
                <w:szCs w:val="24"/>
              </w:rPr>
              <w:fldChar w:fldCharType="end"/>
            </w:r>
          </w:hyperlink>
        </w:p>
        <w:p w14:paraId="1C8924DB" w14:textId="1692AC17"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10" w:history="1">
            <w:r w:rsidR="00507A55" w:rsidRPr="00E97F4F">
              <w:rPr>
                <w:rStyle w:val="Hyperlink"/>
                <w:rFonts w:ascii="Times New Roman" w:hAnsi="Times New Roman" w:cs="Times New Roman"/>
                <w:noProof/>
                <w:sz w:val="24"/>
                <w:szCs w:val="24"/>
              </w:rPr>
              <w:t>2.3.3 Relationship between Self-Care Practices and Vicarious Posttraumatic Growth among Counsellors</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_Toc152594510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31</w:t>
            </w:r>
            <w:r w:rsidR="00507A55" w:rsidRPr="00E97F4F">
              <w:rPr>
                <w:rFonts w:ascii="Times New Roman" w:hAnsi="Times New Roman" w:cs="Times New Roman"/>
                <w:noProof/>
                <w:webHidden/>
                <w:sz w:val="24"/>
                <w:szCs w:val="24"/>
              </w:rPr>
              <w:fldChar w:fldCharType="end"/>
            </w:r>
          </w:hyperlink>
        </w:p>
        <w:p w14:paraId="5457A9BE" w14:textId="2B4B7E73"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1" w:history="1">
            <w:r w:rsidR="00507A55" w:rsidRPr="00E97F4F">
              <w:rPr>
                <w:rStyle w:val="Hyperlink"/>
                <w:b w:val="0"/>
                <w:noProof/>
              </w:rPr>
              <w:t>2.4 Conceptual Framework</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_Toc152594511 \h </w:instrText>
            </w:r>
            <w:r w:rsidR="00507A55" w:rsidRPr="00E97F4F">
              <w:rPr>
                <w:b w:val="0"/>
                <w:noProof/>
                <w:webHidden/>
              </w:rPr>
            </w:r>
            <w:r w:rsidR="00507A55" w:rsidRPr="00E97F4F">
              <w:rPr>
                <w:b w:val="0"/>
                <w:noProof/>
                <w:webHidden/>
              </w:rPr>
              <w:fldChar w:fldCharType="separate"/>
            </w:r>
            <w:r w:rsidR="00D66D64" w:rsidRPr="00E97F4F">
              <w:rPr>
                <w:b w:val="0"/>
                <w:noProof/>
                <w:webHidden/>
              </w:rPr>
              <w:t>33</w:t>
            </w:r>
            <w:r w:rsidR="00507A55" w:rsidRPr="00E97F4F">
              <w:rPr>
                <w:b w:val="0"/>
                <w:noProof/>
                <w:webHidden/>
              </w:rPr>
              <w:fldChar w:fldCharType="end"/>
            </w:r>
          </w:hyperlink>
        </w:p>
        <w:p w14:paraId="4217C31A" w14:textId="266B25DE"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2" w:history="1">
            <w:r w:rsidR="00507A55" w:rsidRPr="00E97F4F">
              <w:rPr>
                <w:rStyle w:val="Hyperlink"/>
                <w:rFonts w:eastAsia="Calibri"/>
                <w:b w:val="0"/>
                <w:noProof/>
              </w:rPr>
              <w:t>2.5 Chapter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_Toc152594512 \h </w:instrText>
            </w:r>
            <w:r w:rsidR="00507A55" w:rsidRPr="00E97F4F">
              <w:rPr>
                <w:b w:val="0"/>
                <w:noProof/>
                <w:webHidden/>
              </w:rPr>
            </w:r>
            <w:r w:rsidR="00507A55" w:rsidRPr="00E97F4F">
              <w:rPr>
                <w:b w:val="0"/>
                <w:noProof/>
                <w:webHidden/>
              </w:rPr>
              <w:fldChar w:fldCharType="separate"/>
            </w:r>
            <w:r w:rsidR="00D66D64" w:rsidRPr="00E97F4F">
              <w:rPr>
                <w:b w:val="0"/>
                <w:noProof/>
                <w:webHidden/>
              </w:rPr>
              <w:t>35</w:t>
            </w:r>
            <w:r w:rsidR="00507A55" w:rsidRPr="00E97F4F">
              <w:rPr>
                <w:b w:val="0"/>
                <w:noProof/>
                <w:webHidden/>
              </w:rPr>
              <w:fldChar w:fldCharType="end"/>
            </w:r>
          </w:hyperlink>
        </w:p>
        <w:p w14:paraId="24A4978F" w14:textId="65FC21AB" w:rsidR="00507A55" w:rsidRPr="00E97F4F" w:rsidRDefault="00E94B3F" w:rsidP="00507A55">
          <w:pPr>
            <w:pStyle w:val="TOC1"/>
            <w:spacing w:after="0"/>
            <w:rPr>
              <w:rFonts w:eastAsiaTheme="minorEastAsia"/>
              <w:b w:val="0"/>
              <w:bCs w:val="0"/>
              <w:kern w:val="2"/>
              <w:lang w:val="en-US"/>
              <w14:ligatures w14:val="standardContextual"/>
            </w:rPr>
          </w:pPr>
          <w:hyperlink w:anchor="_Toc152594513" w:history="1">
            <w:r w:rsidR="00507A55" w:rsidRPr="00E97F4F">
              <w:rPr>
                <w:rStyle w:val="Hyperlink"/>
                <w:b w:val="0"/>
              </w:rPr>
              <w:t>CHAPTER THREE</w:t>
            </w:r>
            <w:r w:rsidR="00AA330C" w:rsidRPr="00E97F4F">
              <w:rPr>
                <w:rStyle w:val="Hyperlink"/>
                <w:b w:val="0"/>
              </w:rPr>
              <w:t>: RESEARCH METHODOLOGY</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_Toc152594513 \h </w:instrText>
            </w:r>
            <w:r w:rsidR="00507A55" w:rsidRPr="00E97F4F">
              <w:rPr>
                <w:b w:val="0"/>
                <w:webHidden/>
              </w:rPr>
            </w:r>
            <w:r w:rsidR="00507A55" w:rsidRPr="00E97F4F">
              <w:rPr>
                <w:b w:val="0"/>
                <w:webHidden/>
              </w:rPr>
              <w:fldChar w:fldCharType="separate"/>
            </w:r>
            <w:r w:rsidR="00D66D64" w:rsidRPr="00E97F4F">
              <w:rPr>
                <w:b w:val="0"/>
                <w:webHidden/>
              </w:rPr>
              <w:t>36</w:t>
            </w:r>
            <w:r w:rsidR="00507A55" w:rsidRPr="00E97F4F">
              <w:rPr>
                <w:b w:val="0"/>
                <w:webHidden/>
              </w:rPr>
              <w:fldChar w:fldCharType="end"/>
            </w:r>
          </w:hyperlink>
        </w:p>
        <w:p w14:paraId="7E267954" w14:textId="4099A984"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5" w:history="1">
            <w:r w:rsidR="00507A55" w:rsidRPr="00E97F4F">
              <w:rPr>
                <w:rStyle w:val="Hyperlink"/>
                <w:b w:val="0"/>
                <w:noProof/>
              </w:rPr>
              <w:t>3.1 Introduction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_Toc152594515 \h </w:instrText>
            </w:r>
            <w:r w:rsidR="00507A55" w:rsidRPr="00E97F4F">
              <w:rPr>
                <w:b w:val="0"/>
                <w:noProof/>
                <w:webHidden/>
              </w:rPr>
            </w:r>
            <w:r w:rsidR="00507A55" w:rsidRPr="00E97F4F">
              <w:rPr>
                <w:b w:val="0"/>
                <w:noProof/>
                <w:webHidden/>
              </w:rPr>
              <w:fldChar w:fldCharType="separate"/>
            </w:r>
            <w:r w:rsidR="00D66D64" w:rsidRPr="00E97F4F">
              <w:rPr>
                <w:b w:val="0"/>
                <w:noProof/>
                <w:webHidden/>
              </w:rPr>
              <w:t>36</w:t>
            </w:r>
            <w:r w:rsidR="00507A55" w:rsidRPr="00E97F4F">
              <w:rPr>
                <w:b w:val="0"/>
                <w:noProof/>
                <w:webHidden/>
              </w:rPr>
              <w:fldChar w:fldCharType="end"/>
            </w:r>
          </w:hyperlink>
        </w:p>
        <w:p w14:paraId="2509867A" w14:textId="0F84695A"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6" w:history="1">
            <w:r w:rsidR="00507A55" w:rsidRPr="00E97F4F">
              <w:rPr>
                <w:rStyle w:val="Hyperlink"/>
                <w:b w:val="0"/>
                <w:noProof/>
              </w:rPr>
              <w:t>3.2 Epistemology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_Toc152594516 \h </w:instrText>
            </w:r>
            <w:r w:rsidR="00507A55" w:rsidRPr="00E97F4F">
              <w:rPr>
                <w:b w:val="0"/>
                <w:noProof/>
                <w:webHidden/>
              </w:rPr>
            </w:r>
            <w:r w:rsidR="00507A55" w:rsidRPr="00E97F4F">
              <w:rPr>
                <w:b w:val="0"/>
                <w:noProof/>
                <w:webHidden/>
              </w:rPr>
              <w:fldChar w:fldCharType="separate"/>
            </w:r>
            <w:r w:rsidR="00D66D64" w:rsidRPr="00E97F4F">
              <w:rPr>
                <w:b w:val="0"/>
                <w:noProof/>
                <w:webHidden/>
              </w:rPr>
              <w:t>36</w:t>
            </w:r>
            <w:r w:rsidR="00507A55" w:rsidRPr="00E97F4F">
              <w:rPr>
                <w:b w:val="0"/>
                <w:noProof/>
                <w:webHidden/>
              </w:rPr>
              <w:fldChar w:fldCharType="end"/>
            </w:r>
          </w:hyperlink>
        </w:p>
        <w:p w14:paraId="7978ACA4" w14:textId="1FBEF8D0"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7" w:history="1">
            <w:r w:rsidR="00507A55" w:rsidRPr="00E97F4F">
              <w:rPr>
                <w:rStyle w:val="Hyperlink"/>
                <w:b w:val="0"/>
                <w:noProof/>
              </w:rPr>
              <w:t>3.3 Research Design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_Toc152594517 \h </w:instrText>
            </w:r>
            <w:r w:rsidR="00507A55" w:rsidRPr="00E97F4F">
              <w:rPr>
                <w:b w:val="0"/>
                <w:noProof/>
                <w:webHidden/>
              </w:rPr>
            </w:r>
            <w:r w:rsidR="00507A55" w:rsidRPr="00E97F4F">
              <w:rPr>
                <w:b w:val="0"/>
                <w:noProof/>
                <w:webHidden/>
              </w:rPr>
              <w:fldChar w:fldCharType="separate"/>
            </w:r>
            <w:r w:rsidR="00D66D64" w:rsidRPr="00E97F4F">
              <w:rPr>
                <w:b w:val="0"/>
                <w:noProof/>
                <w:webHidden/>
              </w:rPr>
              <w:t>37</w:t>
            </w:r>
            <w:r w:rsidR="00507A55" w:rsidRPr="00E97F4F">
              <w:rPr>
                <w:b w:val="0"/>
                <w:noProof/>
                <w:webHidden/>
              </w:rPr>
              <w:fldChar w:fldCharType="end"/>
            </w:r>
          </w:hyperlink>
        </w:p>
        <w:p w14:paraId="258403DE" w14:textId="70128170"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8" w:history="1">
            <w:r w:rsidR="00507A55" w:rsidRPr="00E97F4F">
              <w:rPr>
                <w:rStyle w:val="Hyperlink"/>
                <w:b w:val="0"/>
                <w:noProof/>
              </w:rPr>
              <w:t>3.4 Location of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_Toc152594518 \h </w:instrText>
            </w:r>
            <w:r w:rsidR="00507A55" w:rsidRPr="00E97F4F">
              <w:rPr>
                <w:b w:val="0"/>
                <w:noProof/>
                <w:webHidden/>
              </w:rPr>
            </w:r>
            <w:r w:rsidR="00507A55" w:rsidRPr="00E97F4F">
              <w:rPr>
                <w:b w:val="0"/>
                <w:noProof/>
                <w:webHidden/>
              </w:rPr>
              <w:fldChar w:fldCharType="separate"/>
            </w:r>
            <w:r w:rsidR="00D66D64" w:rsidRPr="00E97F4F">
              <w:rPr>
                <w:b w:val="0"/>
                <w:noProof/>
                <w:webHidden/>
              </w:rPr>
              <w:t>37</w:t>
            </w:r>
            <w:r w:rsidR="00507A55" w:rsidRPr="00E97F4F">
              <w:rPr>
                <w:b w:val="0"/>
                <w:noProof/>
                <w:webHidden/>
              </w:rPr>
              <w:fldChar w:fldCharType="end"/>
            </w:r>
          </w:hyperlink>
        </w:p>
        <w:p w14:paraId="549531E4" w14:textId="4746EFA5"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19" w:history="1">
            <w:r w:rsidR="00507A55" w:rsidRPr="00E97F4F">
              <w:rPr>
                <w:rStyle w:val="Hyperlink"/>
                <w:b w:val="0"/>
                <w:noProof/>
              </w:rPr>
              <w:t>3.5 Target Population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_Toc152594519 \h </w:instrText>
            </w:r>
            <w:r w:rsidR="00507A55" w:rsidRPr="00E97F4F">
              <w:rPr>
                <w:b w:val="0"/>
                <w:noProof/>
                <w:webHidden/>
              </w:rPr>
            </w:r>
            <w:r w:rsidR="00507A55" w:rsidRPr="00E97F4F">
              <w:rPr>
                <w:b w:val="0"/>
                <w:noProof/>
                <w:webHidden/>
              </w:rPr>
              <w:fldChar w:fldCharType="separate"/>
            </w:r>
            <w:r w:rsidR="00D66D64" w:rsidRPr="00E97F4F">
              <w:rPr>
                <w:b w:val="0"/>
                <w:noProof/>
                <w:webHidden/>
              </w:rPr>
              <w:t>38</w:t>
            </w:r>
            <w:r w:rsidR="00507A55" w:rsidRPr="00E97F4F">
              <w:rPr>
                <w:b w:val="0"/>
                <w:noProof/>
                <w:webHidden/>
              </w:rPr>
              <w:fldChar w:fldCharType="end"/>
            </w:r>
          </w:hyperlink>
        </w:p>
        <w:p w14:paraId="7AA7D449" w14:textId="3123FFB3"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20" w:history="1">
            <w:r w:rsidR="00507A55" w:rsidRPr="00E97F4F">
              <w:rPr>
                <w:rStyle w:val="Hyperlink"/>
                <w:b w:val="0"/>
                <w:noProof/>
              </w:rPr>
              <w:t>3.6 Sampling Design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_Toc152594520 \h </w:instrText>
            </w:r>
            <w:r w:rsidR="00507A55" w:rsidRPr="00E97F4F">
              <w:rPr>
                <w:b w:val="0"/>
                <w:noProof/>
                <w:webHidden/>
              </w:rPr>
            </w:r>
            <w:r w:rsidR="00507A55" w:rsidRPr="00E97F4F">
              <w:rPr>
                <w:b w:val="0"/>
                <w:noProof/>
                <w:webHidden/>
              </w:rPr>
              <w:fldChar w:fldCharType="separate"/>
            </w:r>
            <w:r w:rsidR="00D66D64" w:rsidRPr="00E97F4F">
              <w:rPr>
                <w:b w:val="0"/>
                <w:noProof/>
                <w:webHidden/>
              </w:rPr>
              <w:t>38</w:t>
            </w:r>
            <w:r w:rsidR="00507A55" w:rsidRPr="00E97F4F">
              <w:rPr>
                <w:b w:val="0"/>
                <w:noProof/>
                <w:webHidden/>
              </w:rPr>
              <w:fldChar w:fldCharType="end"/>
            </w:r>
          </w:hyperlink>
        </w:p>
        <w:p w14:paraId="1387FA45" w14:textId="4649A1F3"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21" w:history="1">
            <w:r w:rsidR="00507A55" w:rsidRPr="00E97F4F">
              <w:rPr>
                <w:rStyle w:val="Hyperlink"/>
                <w:rFonts w:ascii="Times New Roman" w:hAnsi="Times New Roman" w:cs="Times New Roman"/>
                <w:noProof/>
                <w:sz w:val="24"/>
                <w:szCs w:val="24"/>
              </w:rPr>
              <w:t>3.6.1 Sampling Frame</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_Toc152594521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39</w:t>
            </w:r>
            <w:r w:rsidR="00507A55" w:rsidRPr="00E97F4F">
              <w:rPr>
                <w:rFonts w:ascii="Times New Roman" w:hAnsi="Times New Roman" w:cs="Times New Roman"/>
                <w:noProof/>
                <w:webHidden/>
                <w:sz w:val="24"/>
                <w:szCs w:val="24"/>
              </w:rPr>
              <w:fldChar w:fldCharType="end"/>
            </w:r>
          </w:hyperlink>
        </w:p>
        <w:p w14:paraId="6298E562" w14:textId="75F5167E"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22" w:history="1">
            <w:r w:rsidR="00507A55" w:rsidRPr="00E97F4F">
              <w:rPr>
                <w:rStyle w:val="Hyperlink"/>
                <w:rFonts w:ascii="Times New Roman" w:hAnsi="Times New Roman" w:cs="Times New Roman"/>
                <w:noProof/>
                <w:sz w:val="24"/>
                <w:szCs w:val="24"/>
              </w:rPr>
              <w:t>3.6.2 Sampling Technique</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_Toc152594522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39</w:t>
            </w:r>
            <w:r w:rsidR="00507A55" w:rsidRPr="00E97F4F">
              <w:rPr>
                <w:rFonts w:ascii="Times New Roman" w:hAnsi="Times New Roman" w:cs="Times New Roman"/>
                <w:noProof/>
                <w:webHidden/>
                <w:sz w:val="24"/>
                <w:szCs w:val="24"/>
              </w:rPr>
              <w:fldChar w:fldCharType="end"/>
            </w:r>
          </w:hyperlink>
        </w:p>
        <w:p w14:paraId="1EA4C2E9" w14:textId="2666D332"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23" w:history="1">
            <w:r w:rsidR="00507A55" w:rsidRPr="00E97F4F">
              <w:rPr>
                <w:rStyle w:val="Hyperlink"/>
                <w:rFonts w:ascii="Times New Roman" w:hAnsi="Times New Roman" w:cs="Times New Roman"/>
                <w:noProof/>
                <w:sz w:val="24"/>
                <w:szCs w:val="24"/>
              </w:rPr>
              <w:t>3.6.3 Sample Size Determination</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_Toc152594523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40</w:t>
            </w:r>
            <w:r w:rsidR="00507A55" w:rsidRPr="00E97F4F">
              <w:rPr>
                <w:rFonts w:ascii="Times New Roman" w:hAnsi="Times New Roman" w:cs="Times New Roman"/>
                <w:noProof/>
                <w:webHidden/>
                <w:sz w:val="24"/>
                <w:szCs w:val="24"/>
              </w:rPr>
              <w:fldChar w:fldCharType="end"/>
            </w:r>
          </w:hyperlink>
        </w:p>
        <w:p w14:paraId="31D6241C" w14:textId="73D2BD3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24" w:history="1">
            <w:r w:rsidR="00507A55" w:rsidRPr="00E97F4F">
              <w:rPr>
                <w:rStyle w:val="Hyperlink"/>
                <w:b w:val="0"/>
                <w:noProof/>
              </w:rPr>
              <w:t>3.7 Research Instruments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_Toc152594524 \h </w:instrText>
            </w:r>
            <w:r w:rsidR="00507A55" w:rsidRPr="00E97F4F">
              <w:rPr>
                <w:b w:val="0"/>
                <w:noProof/>
                <w:webHidden/>
              </w:rPr>
            </w:r>
            <w:r w:rsidR="00507A55" w:rsidRPr="00E97F4F">
              <w:rPr>
                <w:b w:val="0"/>
                <w:noProof/>
                <w:webHidden/>
              </w:rPr>
              <w:fldChar w:fldCharType="separate"/>
            </w:r>
            <w:r w:rsidR="00D66D64" w:rsidRPr="00E97F4F">
              <w:rPr>
                <w:b w:val="0"/>
                <w:noProof/>
                <w:webHidden/>
              </w:rPr>
              <w:t>41</w:t>
            </w:r>
            <w:r w:rsidR="00507A55" w:rsidRPr="00E97F4F">
              <w:rPr>
                <w:b w:val="0"/>
                <w:noProof/>
                <w:webHidden/>
              </w:rPr>
              <w:fldChar w:fldCharType="end"/>
            </w:r>
          </w:hyperlink>
        </w:p>
        <w:p w14:paraId="7F341A3D" w14:textId="37ECAB2C"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25" w:history="1">
            <w:r w:rsidR="00507A55" w:rsidRPr="00E97F4F">
              <w:rPr>
                <w:rStyle w:val="Hyperlink"/>
                <w:b w:val="0"/>
                <w:noProof/>
              </w:rPr>
              <w:t>3.8 Pre-testing of Instruments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_Toc152594525 \h </w:instrText>
            </w:r>
            <w:r w:rsidR="00507A55" w:rsidRPr="00E97F4F">
              <w:rPr>
                <w:b w:val="0"/>
                <w:noProof/>
                <w:webHidden/>
              </w:rPr>
            </w:r>
            <w:r w:rsidR="00507A55" w:rsidRPr="00E97F4F">
              <w:rPr>
                <w:b w:val="0"/>
                <w:noProof/>
                <w:webHidden/>
              </w:rPr>
              <w:fldChar w:fldCharType="separate"/>
            </w:r>
            <w:r w:rsidR="00D66D64" w:rsidRPr="00E97F4F">
              <w:rPr>
                <w:b w:val="0"/>
                <w:noProof/>
                <w:webHidden/>
              </w:rPr>
              <w:t>43</w:t>
            </w:r>
            <w:r w:rsidR="00507A55" w:rsidRPr="00E97F4F">
              <w:rPr>
                <w:b w:val="0"/>
                <w:noProof/>
                <w:webHidden/>
              </w:rPr>
              <w:fldChar w:fldCharType="end"/>
            </w:r>
          </w:hyperlink>
        </w:p>
        <w:p w14:paraId="0CDF8EB9" w14:textId="0D333365"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26" w:history="1">
            <w:r w:rsidR="00507A55" w:rsidRPr="00E97F4F">
              <w:rPr>
                <w:rStyle w:val="Hyperlink"/>
                <w:rFonts w:ascii="Times New Roman" w:hAnsi="Times New Roman" w:cs="Times New Roman"/>
                <w:noProof/>
                <w:sz w:val="24"/>
                <w:szCs w:val="24"/>
              </w:rPr>
              <w:t>3.8.1 Validity</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_Toc152594526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43</w:t>
            </w:r>
            <w:r w:rsidR="00507A55" w:rsidRPr="00E97F4F">
              <w:rPr>
                <w:rFonts w:ascii="Times New Roman" w:hAnsi="Times New Roman" w:cs="Times New Roman"/>
                <w:noProof/>
                <w:webHidden/>
                <w:sz w:val="24"/>
                <w:szCs w:val="24"/>
              </w:rPr>
              <w:fldChar w:fldCharType="end"/>
            </w:r>
          </w:hyperlink>
        </w:p>
        <w:p w14:paraId="77730CB8" w14:textId="4E383BFF" w:rsidR="00507A55" w:rsidRPr="00E97F4F" w:rsidRDefault="00E94B3F" w:rsidP="00507A55">
          <w:pPr>
            <w:pStyle w:val="TOC3"/>
            <w:tabs>
              <w:tab w:val="right" w:leader="dot" w:pos="9017"/>
            </w:tabs>
            <w:spacing w:after="0" w:line="480" w:lineRule="auto"/>
            <w:rPr>
              <w:rFonts w:ascii="Times New Roman" w:eastAsiaTheme="minorEastAsia" w:hAnsi="Times New Roman" w:cs="Times New Roman"/>
              <w:noProof/>
              <w:kern w:val="2"/>
              <w:sz w:val="24"/>
              <w:szCs w:val="24"/>
              <w14:ligatures w14:val="standardContextual"/>
            </w:rPr>
          </w:pPr>
          <w:hyperlink w:anchor="_Toc152594527" w:history="1">
            <w:r w:rsidR="00507A55" w:rsidRPr="00E97F4F">
              <w:rPr>
                <w:rStyle w:val="Hyperlink"/>
                <w:rFonts w:ascii="Times New Roman" w:hAnsi="Times New Roman" w:cs="Times New Roman"/>
                <w:noProof/>
                <w:sz w:val="24"/>
                <w:szCs w:val="24"/>
              </w:rPr>
              <w:t>3.8.2 Reliability</w:t>
            </w:r>
            <w:r w:rsidR="00507A55" w:rsidRPr="00E97F4F">
              <w:rPr>
                <w:rFonts w:ascii="Times New Roman" w:hAnsi="Times New Roman" w:cs="Times New Roman"/>
                <w:noProof/>
                <w:webHidden/>
                <w:sz w:val="24"/>
                <w:szCs w:val="24"/>
              </w:rPr>
              <w:tab/>
            </w:r>
            <w:r w:rsidR="00507A55" w:rsidRPr="00E97F4F">
              <w:rPr>
                <w:rFonts w:ascii="Times New Roman" w:hAnsi="Times New Roman" w:cs="Times New Roman"/>
                <w:noProof/>
                <w:webHidden/>
                <w:sz w:val="24"/>
                <w:szCs w:val="24"/>
              </w:rPr>
              <w:fldChar w:fldCharType="begin"/>
            </w:r>
            <w:r w:rsidR="00507A55" w:rsidRPr="00E97F4F">
              <w:rPr>
                <w:rFonts w:ascii="Times New Roman" w:hAnsi="Times New Roman" w:cs="Times New Roman"/>
                <w:noProof/>
                <w:webHidden/>
                <w:sz w:val="24"/>
                <w:szCs w:val="24"/>
              </w:rPr>
              <w:instrText xml:space="preserve"> PAGEREF _Toc152594527 \h </w:instrText>
            </w:r>
            <w:r w:rsidR="00507A55" w:rsidRPr="00E97F4F">
              <w:rPr>
                <w:rFonts w:ascii="Times New Roman" w:hAnsi="Times New Roman" w:cs="Times New Roman"/>
                <w:noProof/>
                <w:webHidden/>
                <w:sz w:val="24"/>
                <w:szCs w:val="24"/>
              </w:rPr>
            </w:r>
            <w:r w:rsidR="00507A55" w:rsidRPr="00E97F4F">
              <w:rPr>
                <w:rFonts w:ascii="Times New Roman" w:hAnsi="Times New Roman" w:cs="Times New Roman"/>
                <w:noProof/>
                <w:webHidden/>
                <w:sz w:val="24"/>
                <w:szCs w:val="24"/>
              </w:rPr>
              <w:fldChar w:fldCharType="separate"/>
            </w:r>
            <w:r w:rsidR="00D66D64" w:rsidRPr="00E97F4F">
              <w:rPr>
                <w:rFonts w:ascii="Times New Roman" w:hAnsi="Times New Roman" w:cs="Times New Roman"/>
                <w:noProof/>
                <w:webHidden/>
                <w:sz w:val="24"/>
                <w:szCs w:val="24"/>
              </w:rPr>
              <w:t>44</w:t>
            </w:r>
            <w:r w:rsidR="00507A55" w:rsidRPr="00E97F4F">
              <w:rPr>
                <w:rFonts w:ascii="Times New Roman" w:hAnsi="Times New Roman" w:cs="Times New Roman"/>
                <w:noProof/>
                <w:webHidden/>
                <w:sz w:val="24"/>
                <w:szCs w:val="24"/>
              </w:rPr>
              <w:fldChar w:fldCharType="end"/>
            </w:r>
          </w:hyperlink>
        </w:p>
        <w:p w14:paraId="13BBF3EB" w14:textId="065C2D61"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28" w:history="1">
            <w:r w:rsidR="00507A55" w:rsidRPr="00E97F4F">
              <w:rPr>
                <w:rStyle w:val="Hyperlink"/>
                <w:b w:val="0"/>
                <w:noProof/>
              </w:rPr>
              <w:t>3.9 Data Collection Procedures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_Toc152594528 \h </w:instrText>
            </w:r>
            <w:r w:rsidR="00507A55" w:rsidRPr="00E97F4F">
              <w:rPr>
                <w:b w:val="0"/>
                <w:noProof/>
                <w:webHidden/>
              </w:rPr>
            </w:r>
            <w:r w:rsidR="00507A55" w:rsidRPr="00E97F4F">
              <w:rPr>
                <w:b w:val="0"/>
                <w:noProof/>
                <w:webHidden/>
              </w:rPr>
              <w:fldChar w:fldCharType="separate"/>
            </w:r>
            <w:r w:rsidR="00D66D64" w:rsidRPr="00E97F4F">
              <w:rPr>
                <w:b w:val="0"/>
                <w:noProof/>
                <w:webHidden/>
              </w:rPr>
              <w:t>45</w:t>
            </w:r>
            <w:r w:rsidR="00507A55" w:rsidRPr="00E97F4F">
              <w:rPr>
                <w:b w:val="0"/>
                <w:noProof/>
                <w:webHidden/>
              </w:rPr>
              <w:fldChar w:fldCharType="end"/>
            </w:r>
          </w:hyperlink>
        </w:p>
        <w:p w14:paraId="2C8948A0" w14:textId="1D372309"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29" w:history="1">
            <w:r w:rsidR="00507A55" w:rsidRPr="00E97F4F">
              <w:rPr>
                <w:rStyle w:val="Hyperlink"/>
                <w:b w:val="0"/>
                <w:noProof/>
              </w:rPr>
              <w:t>3.10 Data Analysis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_Toc152594529 \h </w:instrText>
            </w:r>
            <w:r w:rsidR="00507A55" w:rsidRPr="00E97F4F">
              <w:rPr>
                <w:b w:val="0"/>
                <w:noProof/>
                <w:webHidden/>
              </w:rPr>
            </w:r>
            <w:r w:rsidR="00507A55" w:rsidRPr="00E97F4F">
              <w:rPr>
                <w:b w:val="0"/>
                <w:noProof/>
                <w:webHidden/>
              </w:rPr>
              <w:fldChar w:fldCharType="separate"/>
            </w:r>
            <w:r w:rsidR="00D66D64" w:rsidRPr="00E97F4F">
              <w:rPr>
                <w:b w:val="0"/>
                <w:noProof/>
                <w:webHidden/>
              </w:rPr>
              <w:t>46</w:t>
            </w:r>
            <w:r w:rsidR="00507A55" w:rsidRPr="00E97F4F">
              <w:rPr>
                <w:b w:val="0"/>
                <w:noProof/>
                <w:webHidden/>
              </w:rPr>
              <w:fldChar w:fldCharType="end"/>
            </w:r>
          </w:hyperlink>
        </w:p>
        <w:p w14:paraId="29B3FC31" w14:textId="4863BA17"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0" w:history="1">
            <w:r w:rsidR="00507A55" w:rsidRPr="00E97F4F">
              <w:rPr>
                <w:rStyle w:val="Hyperlink"/>
                <w:b w:val="0"/>
                <w:noProof/>
              </w:rPr>
              <w:t>3.11 Ethical Considerations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_Toc152594530 \h </w:instrText>
            </w:r>
            <w:r w:rsidR="00507A55" w:rsidRPr="00E97F4F">
              <w:rPr>
                <w:b w:val="0"/>
                <w:noProof/>
                <w:webHidden/>
              </w:rPr>
            </w:r>
            <w:r w:rsidR="00507A55" w:rsidRPr="00E97F4F">
              <w:rPr>
                <w:b w:val="0"/>
                <w:noProof/>
                <w:webHidden/>
              </w:rPr>
              <w:fldChar w:fldCharType="separate"/>
            </w:r>
            <w:r w:rsidR="00D66D64" w:rsidRPr="00E97F4F">
              <w:rPr>
                <w:b w:val="0"/>
                <w:noProof/>
                <w:webHidden/>
              </w:rPr>
              <w:t>47</w:t>
            </w:r>
            <w:r w:rsidR="00507A55" w:rsidRPr="00E97F4F">
              <w:rPr>
                <w:b w:val="0"/>
                <w:noProof/>
                <w:webHidden/>
              </w:rPr>
              <w:fldChar w:fldCharType="end"/>
            </w:r>
          </w:hyperlink>
        </w:p>
        <w:p w14:paraId="78DEA403" w14:textId="1A201C3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1" w:history="1">
            <w:r w:rsidR="00507A55" w:rsidRPr="00E97F4F">
              <w:rPr>
                <w:rStyle w:val="Hyperlink"/>
                <w:b w:val="0"/>
                <w:noProof/>
              </w:rPr>
              <w:t>3.12 Chapter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_Toc152594531 \h </w:instrText>
            </w:r>
            <w:r w:rsidR="00507A55" w:rsidRPr="00E97F4F">
              <w:rPr>
                <w:b w:val="0"/>
                <w:noProof/>
                <w:webHidden/>
              </w:rPr>
            </w:r>
            <w:r w:rsidR="00507A55" w:rsidRPr="00E97F4F">
              <w:rPr>
                <w:b w:val="0"/>
                <w:noProof/>
                <w:webHidden/>
              </w:rPr>
              <w:fldChar w:fldCharType="separate"/>
            </w:r>
            <w:r w:rsidR="00D66D64" w:rsidRPr="00E97F4F">
              <w:rPr>
                <w:b w:val="0"/>
                <w:noProof/>
                <w:webHidden/>
              </w:rPr>
              <w:t>48</w:t>
            </w:r>
            <w:r w:rsidR="00507A55" w:rsidRPr="00E97F4F">
              <w:rPr>
                <w:b w:val="0"/>
                <w:noProof/>
                <w:webHidden/>
              </w:rPr>
              <w:fldChar w:fldCharType="end"/>
            </w:r>
          </w:hyperlink>
        </w:p>
        <w:p w14:paraId="1046FA7C" w14:textId="228A465A" w:rsidR="00507A55" w:rsidRPr="00E97F4F" w:rsidRDefault="00E94B3F" w:rsidP="00507A55">
          <w:pPr>
            <w:pStyle w:val="TOC1"/>
            <w:spacing w:after="0"/>
            <w:rPr>
              <w:rFonts w:eastAsiaTheme="minorEastAsia"/>
              <w:b w:val="0"/>
              <w:bCs w:val="0"/>
              <w:kern w:val="2"/>
              <w:lang w:val="en-US"/>
              <w14:ligatures w14:val="standardContextual"/>
            </w:rPr>
          </w:pPr>
          <w:hyperlink w:anchor="_Toc152594532" w:history="1">
            <w:r w:rsidR="00507A55" w:rsidRPr="00E97F4F">
              <w:rPr>
                <w:rStyle w:val="Hyperlink"/>
                <w:rFonts w:eastAsia="Calibri"/>
                <w:b w:val="0"/>
              </w:rPr>
              <w:t>CHAPTER FOUR</w:t>
            </w:r>
            <w:r w:rsidR="00AA330C" w:rsidRPr="00E97F4F">
              <w:rPr>
                <w:rStyle w:val="Hyperlink"/>
                <w:rFonts w:eastAsia="Calibri"/>
                <w:b w:val="0"/>
              </w:rPr>
              <w:t xml:space="preserve">: </w:t>
            </w:r>
            <w:r w:rsidR="00347EC5" w:rsidRPr="00E97F4F">
              <w:rPr>
                <w:rStyle w:val="Hyperlink"/>
                <w:rFonts w:eastAsia="Calibri"/>
                <w:b w:val="0"/>
              </w:rPr>
              <w:t xml:space="preserve">RESULTS </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_Toc152594532 \h </w:instrText>
            </w:r>
            <w:r w:rsidR="00507A55" w:rsidRPr="00E97F4F">
              <w:rPr>
                <w:b w:val="0"/>
                <w:webHidden/>
              </w:rPr>
            </w:r>
            <w:r w:rsidR="00507A55" w:rsidRPr="00E97F4F">
              <w:rPr>
                <w:b w:val="0"/>
                <w:webHidden/>
              </w:rPr>
              <w:fldChar w:fldCharType="separate"/>
            </w:r>
            <w:r w:rsidR="00D66D64" w:rsidRPr="00E97F4F">
              <w:rPr>
                <w:b w:val="0"/>
                <w:webHidden/>
              </w:rPr>
              <w:t>49</w:t>
            </w:r>
            <w:r w:rsidR="00507A55" w:rsidRPr="00E97F4F">
              <w:rPr>
                <w:b w:val="0"/>
                <w:webHidden/>
              </w:rPr>
              <w:fldChar w:fldCharType="end"/>
            </w:r>
          </w:hyperlink>
        </w:p>
        <w:p w14:paraId="4CE7EA75" w14:textId="18919449"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4" w:history="1">
            <w:r w:rsidR="00507A55" w:rsidRPr="00E97F4F">
              <w:rPr>
                <w:rStyle w:val="Hyperlink"/>
                <w:rFonts w:eastAsia="Calibri"/>
                <w:b w:val="0"/>
                <w:noProof/>
              </w:rPr>
              <w:t>4.1 Introduction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_Toc152594534 \h </w:instrText>
            </w:r>
            <w:r w:rsidR="00507A55" w:rsidRPr="00E97F4F">
              <w:rPr>
                <w:b w:val="0"/>
                <w:noProof/>
                <w:webHidden/>
              </w:rPr>
            </w:r>
            <w:r w:rsidR="00507A55" w:rsidRPr="00E97F4F">
              <w:rPr>
                <w:b w:val="0"/>
                <w:noProof/>
                <w:webHidden/>
              </w:rPr>
              <w:fldChar w:fldCharType="separate"/>
            </w:r>
            <w:r w:rsidR="00D66D64" w:rsidRPr="00E97F4F">
              <w:rPr>
                <w:b w:val="0"/>
                <w:noProof/>
                <w:webHidden/>
              </w:rPr>
              <w:t>49</w:t>
            </w:r>
            <w:r w:rsidR="00507A55" w:rsidRPr="00E97F4F">
              <w:rPr>
                <w:b w:val="0"/>
                <w:noProof/>
                <w:webHidden/>
              </w:rPr>
              <w:fldChar w:fldCharType="end"/>
            </w:r>
          </w:hyperlink>
        </w:p>
        <w:p w14:paraId="781A6564" w14:textId="266CA939"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5" w:history="1">
            <w:r w:rsidR="00507A55" w:rsidRPr="00E97F4F">
              <w:rPr>
                <w:rStyle w:val="Hyperlink"/>
                <w:rFonts w:eastAsia="Calibri"/>
                <w:b w:val="0"/>
                <w:noProof/>
              </w:rPr>
              <w:t>4.2 Response Rate</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_Toc152594535 \h </w:instrText>
            </w:r>
            <w:r w:rsidR="00507A55" w:rsidRPr="00E97F4F">
              <w:rPr>
                <w:b w:val="0"/>
                <w:noProof/>
                <w:webHidden/>
              </w:rPr>
            </w:r>
            <w:r w:rsidR="00507A55" w:rsidRPr="00E97F4F">
              <w:rPr>
                <w:b w:val="0"/>
                <w:noProof/>
                <w:webHidden/>
              </w:rPr>
              <w:fldChar w:fldCharType="separate"/>
            </w:r>
            <w:r w:rsidR="00D66D64" w:rsidRPr="00E97F4F">
              <w:rPr>
                <w:b w:val="0"/>
                <w:noProof/>
                <w:webHidden/>
              </w:rPr>
              <w:t>49</w:t>
            </w:r>
            <w:r w:rsidR="00507A55" w:rsidRPr="00E97F4F">
              <w:rPr>
                <w:b w:val="0"/>
                <w:noProof/>
                <w:webHidden/>
              </w:rPr>
              <w:fldChar w:fldCharType="end"/>
            </w:r>
          </w:hyperlink>
        </w:p>
        <w:p w14:paraId="27B093D5" w14:textId="1795EB66"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6" w:history="1">
            <w:r w:rsidR="00507A55" w:rsidRPr="00E97F4F">
              <w:rPr>
                <w:rStyle w:val="Hyperlink"/>
                <w:rFonts w:eastAsia="Calibri"/>
                <w:b w:val="0"/>
                <w:noProof/>
              </w:rPr>
              <w:t>4.3 Reliability of the Scales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_Toc152594536 \h </w:instrText>
            </w:r>
            <w:r w:rsidR="00507A55" w:rsidRPr="00E97F4F">
              <w:rPr>
                <w:b w:val="0"/>
                <w:noProof/>
                <w:webHidden/>
              </w:rPr>
            </w:r>
            <w:r w:rsidR="00507A55" w:rsidRPr="00E97F4F">
              <w:rPr>
                <w:b w:val="0"/>
                <w:noProof/>
                <w:webHidden/>
              </w:rPr>
              <w:fldChar w:fldCharType="separate"/>
            </w:r>
            <w:r w:rsidR="00D66D64" w:rsidRPr="00E97F4F">
              <w:rPr>
                <w:b w:val="0"/>
                <w:noProof/>
                <w:webHidden/>
              </w:rPr>
              <w:t>50</w:t>
            </w:r>
            <w:r w:rsidR="00507A55" w:rsidRPr="00E97F4F">
              <w:rPr>
                <w:b w:val="0"/>
                <w:noProof/>
                <w:webHidden/>
              </w:rPr>
              <w:fldChar w:fldCharType="end"/>
            </w:r>
          </w:hyperlink>
        </w:p>
        <w:p w14:paraId="3C241870" w14:textId="269FE2C8"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7" w:history="1">
            <w:r w:rsidR="00507A55" w:rsidRPr="00E97F4F">
              <w:rPr>
                <w:rStyle w:val="Hyperlink"/>
                <w:rFonts w:eastAsia="Calibri"/>
                <w:b w:val="0"/>
                <w:noProof/>
                <w:shd w:val="clear" w:color="auto" w:fill="FFFFFF"/>
              </w:rPr>
              <w:t>4.4 Participants’ Socio-demographic Characteristics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_Toc152594537 \h </w:instrText>
            </w:r>
            <w:r w:rsidR="00507A55" w:rsidRPr="00E97F4F">
              <w:rPr>
                <w:b w:val="0"/>
                <w:noProof/>
                <w:webHidden/>
              </w:rPr>
            </w:r>
            <w:r w:rsidR="00507A55" w:rsidRPr="00E97F4F">
              <w:rPr>
                <w:b w:val="0"/>
                <w:noProof/>
                <w:webHidden/>
              </w:rPr>
              <w:fldChar w:fldCharType="separate"/>
            </w:r>
            <w:r w:rsidR="00D66D64" w:rsidRPr="00E97F4F">
              <w:rPr>
                <w:b w:val="0"/>
                <w:noProof/>
                <w:webHidden/>
              </w:rPr>
              <w:t>51</w:t>
            </w:r>
            <w:r w:rsidR="00507A55" w:rsidRPr="00E97F4F">
              <w:rPr>
                <w:b w:val="0"/>
                <w:noProof/>
                <w:webHidden/>
              </w:rPr>
              <w:fldChar w:fldCharType="end"/>
            </w:r>
          </w:hyperlink>
        </w:p>
        <w:p w14:paraId="4FCA5428" w14:textId="50311653"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8" w:history="1">
            <w:r w:rsidR="00507A55" w:rsidRPr="00E97F4F">
              <w:rPr>
                <w:rStyle w:val="Hyperlink"/>
                <w:rFonts w:eastAsia="Calibri"/>
                <w:b w:val="0"/>
                <w:noProof/>
              </w:rPr>
              <w:t>4.5 Level of Self-care Practices among Counsellors in Nairobi County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_Toc152594538 \h </w:instrText>
            </w:r>
            <w:r w:rsidR="00507A55" w:rsidRPr="00E97F4F">
              <w:rPr>
                <w:b w:val="0"/>
                <w:noProof/>
                <w:webHidden/>
              </w:rPr>
            </w:r>
            <w:r w:rsidR="00507A55" w:rsidRPr="00E97F4F">
              <w:rPr>
                <w:b w:val="0"/>
                <w:noProof/>
                <w:webHidden/>
              </w:rPr>
              <w:fldChar w:fldCharType="separate"/>
            </w:r>
            <w:r w:rsidR="00D66D64" w:rsidRPr="00E97F4F">
              <w:rPr>
                <w:b w:val="0"/>
                <w:noProof/>
                <w:webHidden/>
              </w:rPr>
              <w:t>53</w:t>
            </w:r>
            <w:r w:rsidR="00507A55" w:rsidRPr="00E97F4F">
              <w:rPr>
                <w:b w:val="0"/>
                <w:noProof/>
                <w:webHidden/>
              </w:rPr>
              <w:fldChar w:fldCharType="end"/>
            </w:r>
          </w:hyperlink>
        </w:p>
        <w:p w14:paraId="200B69B6" w14:textId="5467D145"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39" w:history="1">
            <w:r w:rsidR="00507A55" w:rsidRPr="00E97F4F">
              <w:rPr>
                <w:rStyle w:val="Hyperlink"/>
                <w:rFonts w:eastAsia="Calibri"/>
                <w:b w:val="0"/>
                <w:noProof/>
              </w:rPr>
              <w:t>4.6 Levels of Vicarious Posttraumatic Growth among counsellors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_Toc152594539 \h </w:instrText>
            </w:r>
            <w:r w:rsidR="00507A55" w:rsidRPr="00E97F4F">
              <w:rPr>
                <w:b w:val="0"/>
                <w:noProof/>
                <w:webHidden/>
              </w:rPr>
            </w:r>
            <w:r w:rsidR="00507A55" w:rsidRPr="00E97F4F">
              <w:rPr>
                <w:b w:val="0"/>
                <w:noProof/>
                <w:webHidden/>
              </w:rPr>
              <w:fldChar w:fldCharType="separate"/>
            </w:r>
            <w:r w:rsidR="00D66D64" w:rsidRPr="00E97F4F">
              <w:rPr>
                <w:b w:val="0"/>
                <w:noProof/>
                <w:webHidden/>
              </w:rPr>
              <w:t>57</w:t>
            </w:r>
            <w:r w:rsidR="00507A55" w:rsidRPr="00E97F4F">
              <w:rPr>
                <w:b w:val="0"/>
                <w:noProof/>
                <w:webHidden/>
              </w:rPr>
              <w:fldChar w:fldCharType="end"/>
            </w:r>
          </w:hyperlink>
        </w:p>
        <w:p w14:paraId="70E32329" w14:textId="3D8C1EF4"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0" w:history="1">
            <w:r w:rsidR="00507A55" w:rsidRPr="00E97F4F">
              <w:rPr>
                <w:rStyle w:val="Hyperlink"/>
                <w:rFonts w:eastAsia="Calibri"/>
                <w:b w:val="0"/>
                <w:noProof/>
              </w:rPr>
              <w:t>4.9 Relationship between Self-Care Practices and Vicarious Posttraumatic Growth</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_Toc152594540 \h </w:instrText>
            </w:r>
            <w:r w:rsidR="00507A55" w:rsidRPr="00E97F4F">
              <w:rPr>
                <w:b w:val="0"/>
                <w:noProof/>
                <w:webHidden/>
              </w:rPr>
            </w:r>
            <w:r w:rsidR="00507A55" w:rsidRPr="00E97F4F">
              <w:rPr>
                <w:b w:val="0"/>
                <w:noProof/>
                <w:webHidden/>
              </w:rPr>
              <w:fldChar w:fldCharType="separate"/>
            </w:r>
            <w:r w:rsidR="00D66D64" w:rsidRPr="00E97F4F">
              <w:rPr>
                <w:b w:val="0"/>
                <w:noProof/>
                <w:webHidden/>
              </w:rPr>
              <w:t>60</w:t>
            </w:r>
            <w:r w:rsidR="00507A55" w:rsidRPr="00E97F4F">
              <w:rPr>
                <w:b w:val="0"/>
                <w:noProof/>
                <w:webHidden/>
              </w:rPr>
              <w:fldChar w:fldCharType="end"/>
            </w:r>
          </w:hyperlink>
        </w:p>
        <w:p w14:paraId="54C8D700" w14:textId="78E71121"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1" w:history="1">
            <w:r w:rsidR="00507A55" w:rsidRPr="00E97F4F">
              <w:rPr>
                <w:rStyle w:val="Hyperlink"/>
                <w:rFonts w:eastAsia="Times New Roman"/>
                <w:b w:val="0"/>
                <w:noProof/>
                <w:lang w:bidi="he-IL"/>
              </w:rPr>
              <w:t>4.10. Limitations of the Study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_Toc152594541 \h </w:instrText>
            </w:r>
            <w:r w:rsidR="00507A55" w:rsidRPr="00E97F4F">
              <w:rPr>
                <w:b w:val="0"/>
                <w:noProof/>
                <w:webHidden/>
              </w:rPr>
            </w:r>
            <w:r w:rsidR="00507A55" w:rsidRPr="00E97F4F">
              <w:rPr>
                <w:b w:val="0"/>
                <w:noProof/>
                <w:webHidden/>
              </w:rPr>
              <w:fldChar w:fldCharType="separate"/>
            </w:r>
            <w:r w:rsidR="00D66D64" w:rsidRPr="00E97F4F">
              <w:rPr>
                <w:b w:val="0"/>
                <w:noProof/>
                <w:webHidden/>
              </w:rPr>
              <w:t>65</w:t>
            </w:r>
            <w:r w:rsidR="00507A55" w:rsidRPr="00E97F4F">
              <w:rPr>
                <w:b w:val="0"/>
                <w:noProof/>
                <w:webHidden/>
              </w:rPr>
              <w:fldChar w:fldCharType="end"/>
            </w:r>
          </w:hyperlink>
        </w:p>
        <w:p w14:paraId="37ED05A0" w14:textId="4C6204DC"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2" w:history="1">
            <w:r w:rsidR="00507A55" w:rsidRPr="00E97F4F">
              <w:rPr>
                <w:rStyle w:val="Hyperlink"/>
                <w:rFonts w:eastAsia="Calibri"/>
                <w:b w:val="0"/>
                <w:noProof/>
              </w:rPr>
              <w:t>4.11 Chapter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_Toc152594542 \h </w:instrText>
            </w:r>
            <w:r w:rsidR="00507A55" w:rsidRPr="00E97F4F">
              <w:rPr>
                <w:b w:val="0"/>
                <w:noProof/>
                <w:webHidden/>
              </w:rPr>
            </w:r>
            <w:r w:rsidR="00507A55" w:rsidRPr="00E97F4F">
              <w:rPr>
                <w:b w:val="0"/>
                <w:noProof/>
                <w:webHidden/>
              </w:rPr>
              <w:fldChar w:fldCharType="separate"/>
            </w:r>
            <w:r w:rsidR="00D66D64" w:rsidRPr="00E97F4F">
              <w:rPr>
                <w:b w:val="0"/>
                <w:noProof/>
                <w:webHidden/>
              </w:rPr>
              <w:t>66</w:t>
            </w:r>
            <w:r w:rsidR="00507A55" w:rsidRPr="00E97F4F">
              <w:rPr>
                <w:b w:val="0"/>
                <w:noProof/>
                <w:webHidden/>
              </w:rPr>
              <w:fldChar w:fldCharType="end"/>
            </w:r>
          </w:hyperlink>
        </w:p>
        <w:p w14:paraId="1AFD90D0" w14:textId="4080AC54" w:rsidR="00507A55" w:rsidRPr="00E97F4F" w:rsidRDefault="00E94B3F" w:rsidP="00507A55">
          <w:pPr>
            <w:pStyle w:val="TOC1"/>
            <w:spacing w:after="0"/>
            <w:rPr>
              <w:rFonts w:eastAsiaTheme="minorEastAsia"/>
              <w:b w:val="0"/>
              <w:bCs w:val="0"/>
              <w:kern w:val="2"/>
              <w:lang w:val="en-US"/>
              <w14:ligatures w14:val="standardContextual"/>
            </w:rPr>
          </w:pPr>
          <w:hyperlink w:anchor="_Toc152594543" w:history="1">
            <w:r w:rsidR="00507A55" w:rsidRPr="00E97F4F">
              <w:rPr>
                <w:rStyle w:val="Hyperlink"/>
                <w:b w:val="0"/>
                <w:lang w:val="en-GB"/>
              </w:rPr>
              <w:t>CHAPTER FIVE</w:t>
            </w:r>
            <w:r w:rsidR="00347EC5" w:rsidRPr="00E97F4F">
              <w:rPr>
                <w:rStyle w:val="Hyperlink"/>
                <w:b w:val="0"/>
                <w:lang w:val="en-GB"/>
              </w:rPr>
              <w:t>: DISCUSSION</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_Toc152594543 \h </w:instrText>
            </w:r>
            <w:r w:rsidR="00507A55" w:rsidRPr="00E97F4F">
              <w:rPr>
                <w:b w:val="0"/>
                <w:webHidden/>
              </w:rPr>
            </w:r>
            <w:r w:rsidR="00507A55" w:rsidRPr="00E97F4F">
              <w:rPr>
                <w:b w:val="0"/>
                <w:webHidden/>
              </w:rPr>
              <w:fldChar w:fldCharType="separate"/>
            </w:r>
            <w:r w:rsidR="00D66D64" w:rsidRPr="00E97F4F">
              <w:rPr>
                <w:b w:val="0"/>
                <w:webHidden/>
              </w:rPr>
              <w:t>67</w:t>
            </w:r>
            <w:r w:rsidR="00507A55" w:rsidRPr="00E97F4F">
              <w:rPr>
                <w:b w:val="0"/>
                <w:webHidden/>
              </w:rPr>
              <w:fldChar w:fldCharType="end"/>
            </w:r>
          </w:hyperlink>
        </w:p>
        <w:p w14:paraId="51112938" w14:textId="51E19E09"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5" w:history="1">
            <w:r w:rsidR="00507A55" w:rsidRPr="00E97F4F">
              <w:rPr>
                <w:rStyle w:val="Hyperlink"/>
                <w:rFonts w:eastAsia="Times New Roman"/>
                <w:b w:val="0"/>
                <w:noProof/>
                <w:lang w:val="en-GB"/>
              </w:rPr>
              <w:t>5.1 Introduction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_Toc152594545 \h </w:instrText>
            </w:r>
            <w:r w:rsidR="00507A55" w:rsidRPr="00E97F4F">
              <w:rPr>
                <w:b w:val="0"/>
                <w:noProof/>
                <w:webHidden/>
              </w:rPr>
            </w:r>
            <w:r w:rsidR="00507A55" w:rsidRPr="00E97F4F">
              <w:rPr>
                <w:b w:val="0"/>
                <w:noProof/>
                <w:webHidden/>
              </w:rPr>
              <w:fldChar w:fldCharType="separate"/>
            </w:r>
            <w:r w:rsidR="00D66D64" w:rsidRPr="00E97F4F">
              <w:rPr>
                <w:b w:val="0"/>
                <w:noProof/>
                <w:webHidden/>
              </w:rPr>
              <w:t>67</w:t>
            </w:r>
            <w:r w:rsidR="00507A55" w:rsidRPr="00E97F4F">
              <w:rPr>
                <w:b w:val="0"/>
                <w:noProof/>
                <w:webHidden/>
              </w:rPr>
              <w:fldChar w:fldCharType="end"/>
            </w:r>
          </w:hyperlink>
        </w:p>
        <w:p w14:paraId="1A6725E2" w14:textId="4A656406"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6" w:history="1">
            <w:r w:rsidR="00507A55" w:rsidRPr="00E97F4F">
              <w:rPr>
                <w:rStyle w:val="Hyperlink"/>
                <w:rFonts w:eastAsia="Times New Roman"/>
                <w:b w:val="0"/>
                <w:noProof/>
                <w:lang w:val="en-GB"/>
              </w:rPr>
              <w:t>5.2 Demographic Characteristics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_Toc152594546 \h </w:instrText>
            </w:r>
            <w:r w:rsidR="00507A55" w:rsidRPr="00E97F4F">
              <w:rPr>
                <w:b w:val="0"/>
                <w:noProof/>
                <w:webHidden/>
              </w:rPr>
            </w:r>
            <w:r w:rsidR="00507A55" w:rsidRPr="00E97F4F">
              <w:rPr>
                <w:b w:val="0"/>
                <w:noProof/>
                <w:webHidden/>
              </w:rPr>
              <w:fldChar w:fldCharType="separate"/>
            </w:r>
            <w:r w:rsidR="00D66D64" w:rsidRPr="00E97F4F">
              <w:rPr>
                <w:b w:val="0"/>
                <w:noProof/>
                <w:webHidden/>
              </w:rPr>
              <w:t>67</w:t>
            </w:r>
            <w:r w:rsidR="00507A55" w:rsidRPr="00E97F4F">
              <w:rPr>
                <w:b w:val="0"/>
                <w:noProof/>
                <w:webHidden/>
              </w:rPr>
              <w:fldChar w:fldCharType="end"/>
            </w:r>
          </w:hyperlink>
        </w:p>
        <w:p w14:paraId="02250F18" w14:textId="583889CB"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7" w:history="1">
            <w:r w:rsidR="00507A55" w:rsidRPr="00E97F4F">
              <w:rPr>
                <w:rStyle w:val="Hyperlink"/>
                <w:rFonts w:eastAsia="Times New Roman"/>
                <w:b w:val="0"/>
                <w:noProof/>
                <w:lang w:val="en-GB"/>
              </w:rPr>
              <w:t>5.3 Level of Self-Care Practices Among Counsellors in Nairobi County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_Toc152594547 \h </w:instrText>
            </w:r>
            <w:r w:rsidR="00507A55" w:rsidRPr="00E97F4F">
              <w:rPr>
                <w:b w:val="0"/>
                <w:noProof/>
                <w:webHidden/>
              </w:rPr>
            </w:r>
            <w:r w:rsidR="00507A55" w:rsidRPr="00E97F4F">
              <w:rPr>
                <w:b w:val="0"/>
                <w:noProof/>
                <w:webHidden/>
              </w:rPr>
              <w:fldChar w:fldCharType="separate"/>
            </w:r>
            <w:r w:rsidR="00D66D64" w:rsidRPr="00E97F4F">
              <w:rPr>
                <w:b w:val="0"/>
                <w:noProof/>
                <w:webHidden/>
              </w:rPr>
              <w:t>68</w:t>
            </w:r>
            <w:r w:rsidR="00507A55" w:rsidRPr="00E97F4F">
              <w:rPr>
                <w:b w:val="0"/>
                <w:noProof/>
                <w:webHidden/>
              </w:rPr>
              <w:fldChar w:fldCharType="end"/>
            </w:r>
          </w:hyperlink>
        </w:p>
        <w:p w14:paraId="62C0C3D7" w14:textId="1DCA57DE"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8" w:history="1">
            <w:r w:rsidR="00507A55" w:rsidRPr="00E97F4F">
              <w:rPr>
                <w:rStyle w:val="Hyperlink"/>
                <w:rFonts w:eastAsia="Times New Roman"/>
                <w:b w:val="0"/>
                <w:noProof/>
                <w:lang w:val="en-GB"/>
              </w:rPr>
              <w:t>5.4 Level of Vicarious Posttraumatic Growth Among Counsellors in Nairobi County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_Toc152594548 \h </w:instrText>
            </w:r>
            <w:r w:rsidR="00507A55" w:rsidRPr="00E97F4F">
              <w:rPr>
                <w:b w:val="0"/>
                <w:noProof/>
                <w:webHidden/>
              </w:rPr>
            </w:r>
            <w:r w:rsidR="00507A55" w:rsidRPr="00E97F4F">
              <w:rPr>
                <w:b w:val="0"/>
                <w:noProof/>
                <w:webHidden/>
              </w:rPr>
              <w:fldChar w:fldCharType="separate"/>
            </w:r>
            <w:r w:rsidR="00D66D64" w:rsidRPr="00E97F4F">
              <w:rPr>
                <w:b w:val="0"/>
                <w:noProof/>
                <w:webHidden/>
              </w:rPr>
              <w:t>71</w:t>
            </w:r>
            <w:r w:rsidR="00507A55" w:rsidRPr="00E97F4F">
              <w:rPr>
                <w:b w:val="0"/>
                <w:noProof/>
                <w:webHidden/>
              </w:rPr>
              <w:fldChar w:fldCharType="end"/>
            </w:r>
          </w:hyperlink>
        </w:p>
        <w:p w14:paraId="1825EAD3" w14:textId="7CF02152"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49" w:history="1">
            <w:r w:rsidR="00507A55" w:rsidRPr="00E97F4F">
              <w:rPr>
                <w:rStyle w:val="Hyperlink"/>
                <w:rFonts w:eastAsia="Times New Roman"/>
                <w:b w:val="0"/>
                <w:noProof/>
                <w:lang w:val="en-GB"/>
              </w:rPr>
              <w:t>5.5 Relationship Between Self-Care Practices and Vicarious Posttraumatic Growth among counsellors in Nairobi County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_Toc152594549 \h </w:instrText>
            </w:r>
            <w:r w:rsidR="00507A55" w:rsidRPr="00E97F4F">
              <w:rPr>
                <w:b w:val="0"/>
                <w:noProof/>
                <w:webHidden/>
              </w:rPr>
            </w:r>
            <w:r w:rsidR="00507A55" w:rsidRPr="00E97F4F">
              <w:rPr>
                <w:b w:val="0"/>
                <w:noProof/>
                <w:webHidden/>
              </w:rPr>
              <w:fldChar w:fldCharType="separate"/>
            </w:r>
            <w:r w:rsidR="00D66D64" w:rsidRPr="00E97F4F">
              <w:rPr>
                <w:b w:val="0"/>
                <w:noProof/>
                <w:webHidden/>
              </w:rPr>
              <w:t>74</w:t>
            </w:r>
            <w:r w:rsidR="00507A55" w:rsidRPr="00E97F4F">
              <w:rPr>
                <w:b w:val="0"/>
                <w:noProof/>
                <w:webHidden/>
              </w:rPr>
              <w:fldChar w:fldCharType="end"/>
            </w:r>
          </w:hyperlink>
        </w:p>
        <w:p w14:paraId="01AE515C" w14:textId="315C2FD6"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0" w:history="1">
            <w:r w:rsidR="00507A55" w:rsidRPr="00E97F4F">
              <w:rPr>
                <w:rStyle w:val="Hyperlink"/>
                <w:rFonts w:eastAsia="Times New Roman"/>
                <w:b w:val="0"/>
                <w:noProof/>
              </w:rPr>
              <w:t>5.6 Re-visiting Conceptual Framework</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_Toc152594550 \h </w:instrText>
            </w:r>
            <w:r w:rsidR="00507A55" w:rsidRPr="00E97F4F">
              <w:rPr>
                <w:b w:val="0"/>
                <w:noProof/>
                <w:webHidden/>
              </w:rPr>
            </w:r>
            <w:r w:rsidR="00507A55" w:rsidRPr="00E97F4F">
              <w:rPr>
                <w:b w:val="0"/>
                <w:noProof/>
                <w:webHidden/>
              </w:rPr>
              <w:fldChar w:fldCharType="separate"/>
            </w:r>
            <w:r w:rsidR="00D66D64" w:rsidRPr="00E97F4F">
              <w:rPr>
                <w:b w:val="0"/>
                <w:noProof/>
                <w:webHidden/>
              </w:rPr>
              <w:t>77</w:t>
            </w:r>
            <w:r w:rsidR="00507A55" w:rsidRPr="00E97F4F">
              <w:rPr>
                <w:b w:val="0"/>
                <w:noProof/>
                <w:webHidden/>
              </w:rPr>
              <w:fldChar w:fldCharType="end"/>
            </w:r>
          </w:hyperlink>
        </w:p>
        <w:p w14:paraId="1773EC73" w14:textId="04176693"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1" w:history="1">
            <w:r w:rsidR="00507A55" w:rsidRPr="00E97F4F">
              <w:rPr>
                <w:rStyle w:val="Hyperlink"/>
                <w:rFonts w:eastAsia="Calibri"/>
                <w:b w:val="0"/>
                <w:noProof/>
                <w:lang w:val="en-GB"/>
              </w:rPr>
              <w:t>5.7 Chapter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_Toc152594551 \h </w:instrText>
            </w:r>
            <w:r w:rsidR="00507A55" w:rsidRPr="00E97F4F">
              <w:rPr>
                <w:b w:val="0"/>
                <w:noProof/>
                <w:webHidden/>
              </w:rPr>
            </w:r>
            <w:r w:rsidR="00507A55" w:rsidRPr="00E97F4F">
              <w:rPr>
                <w:b w:val="0"/>
                <w:noProof/>
                <w:webHidden/>
              </w:rPr>
              <w:fldChar w:fldCharType="separate"/>
            </w:r>
            <w:r w:rsidR="00D66D64" w:rsidRPr="00E97F4F">
              <w:rPr>
                <w:b w:val="0"/>
                <w:noProof/>
                <w:webHidden/>
              </w:rPr>
              <w:t>79</w:t>
            </w:r>
            <w:r w:rsidR="00507A55" w:rsidRPr="00E97F4F">
              <w:rPr>
                <w:b w:val="0"/>
                <w:noProof/>
                <w:webHidden/>
              </w:rPr>
              <w:fldChar w:fldCharType="end"/>
            </w:r>
          </w:hyperlink>
        </w:p>
        <w:p w14:paraId="5542A9D5" w14:textId="73F91D6B" w:rsidR="00507A55" w:rsidRPr="00E97F4F" w:rsidRDefault="00E94B3F" w:rsidP="00507A55">
          <w:pPr>
            <w:pStyle w:val="TOC1"/>
            <w:spacing w:after="0"/>
            <w:rPr>
              <w:rFonts w:eastAsiaTheme="minorEastAsia"/>
              <w:b w:val="0"/>
              <w:bCs w:val="0"/>
              <w:kern w:val="2"/>
              <w:lang w:val="en-US"/>
              <w14:ligatures w14:val="standardContextual"/>
            </w:rPr>
          </w:pPr>
          <w:hyperlink w:anchor="_Toc152594552" w:history="1">
            <w:r w:rsidR="00507A55" w:rsidRPr="00E97F4F">
              <w:rPr>
                <w:rStyle w:val="Hyperlink"/>
                <w:rFonts w:eastAsia="Calibri"/>
                <w:b w:val="0"/>
                <w:lang w:val="en-GB"/>
              </w:rPr>
              <w:t>CHAPTER SIX</w:t>
            </w:r>
            <w:r w:rsidR="00347EC5" w:rsidRPr="00E97F4F">
              <w:rPr>
                <w:rStyle w:val="Hyperlink"/>
                <w:rFonts w:eastAsia="Calibri"/>
                <w:b w:val="0"/>
                <w:lang w:val="en-GB"/>
              </w:rPr>
              <w:t>:</w:t>
            </w:r>
            <w:r w:rsidR="00347EC5" w:rsidRPr="00E97F4F">
              <w:rPr>
                <w:rFonts w:asciiTheme="minorHAnsi" w:eastAsiaTheme="minorHAnsi" w:hAnsiTheme="minorHAnsi" w:cstheme="minorBidi"/>
                <w:b w:val="0"/>
                <w:bCs w:val="0"/>
                <w:sz w:val="22"/>
                <w:szCs w:val="22"/>
                <w:lang w:val="en-US"/>
              </w:rPr>
              <w:t xml:space="preserve"> </w:t>
            </w:r>
            <w:r w:rsidR="00347EC5" w:rsidRPr="00E97F4F">
              <w:rPr>
                <w:rStyle w:val="Hyperlink"/>
                <w:rFonts w:eastAsia="Calibri"/>
                <w:b w:val="0"/>
                <w:lang w:val="en-GB"/>
              </w:rPr>
              <w:t xml:space="preserve">SUMMARY, CONCLUSION, AND RECOMMENDATIONS </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_Toc152594552 \h </w:instrText>
            </w:r>
            <w:r w:rsidR="00507A55" w:rsidRPr="00E97F4F">
              <w:rPr>
                <w:b w:val="0"/>
                <w:webHidden/>
              </w:rPr>
            </w:r>
            <w:r w:rsidR="00507A55" w:rsidRPr="00E97F4F">
              <w:rPr>
                <w:b w:val="0"/>
                <w:webHidden/>
              </w:rPr>
              <w:fldChar w:fldCharType="separate"/>
            </w:r>
            <w:r w:rsidR="00D66D64" w:rsidRPr="00E97F4F">
              <w:rPr>
                <w:b w:val="0"/>
                <w:webHidden/>
              </w:rPr>
              <w:t>81</w:t>
            </w:r>
            <w:r w:rsidR="00507A55" w:rsidRPr="00E97F4F">
              <w:rPr>
                <w:b w:val="0"/>
                <w:webHidden/>
              </w:rPr>
              <w:fldChar w:fldCharType="end"/>
            </w:r>
          </w:hyperlink>
        </w:p>
        <w:p w14:paraId="5E539C48" w14:textId="10C7378D"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4" w:history="1">
            <w:r w:rsidR="00507A55" w:rsidRPr="00E97F4F">
              <w:rPr>
                <w:rStyle w:val="Hyperlink"/>
                <w:b w:val="0"/>
                <w:noProof/>
              </w:rPr>
              <w:t>6.1 Introduction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_Toc152594554 \h </w:instrText>
            </w:r>
            <w:r w:rsidR="00507A55" w:rsidRPr="00E97F4F">
              <w:rPr>
                <w:b w:val="0"/>
                <w:noProof/>
                <w:webHidden/>
              </w:rPr>
            </w:r>
            <w:r w:rsidR="00507A55" w:rsidRPr="00E97F4F">
              <w:rPr>
                <w:b w:val="0"/>
                <w:noProof/>
                <w:webHidden/>
              </w:rPr>
              <w:fldChar w:fldCharType="separate"/>
            </w:r>
            <w:r w:rsidR="00D66D64" w:rsidRPr="00E97F4F">
              <w:rPr>
                <w:b w:val="0"/>
                <w:noProof/>
                <w:webHidden/>
              </w:rPr>
              <w:t>81</w:t>
            </w:r>
            <w:r w:rsidR="00507A55" w:rsidRPr="00E97F4F">
              <w:rPr>
                <w:b w:val="0"/>
                <w:noProof/>
                <w:webHidden/>
              </w:rPr>
              <w:fldChar w:fldCharType="end"/>
            </w:r>
          </w:hyperlink>
        </w:p>
        <w:p w14:paraId="489F6487" w14:textId="43C9A4E4"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5" w:history="1">
            <w:r w:rsidR="00507A55" w:rsidRPr="00E97F4F">
              <w:rPr>
                <w:rStyle w:val="Hyperlink"/>
                <w:b w:val="0"/>
                <w:noProof/>
              </w:rPr>
              <w:t>6.2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_Toc152594555 \h </w:instrText>
            </w:r>
            <w:r w:rsidR="00507A55" w:rsidRPr="00E97F4F">
              <w:rPr>
                <w:b w:val="0"/>
                <w:noProof/>
                <w:webHidden/>
              </w:rPr>
            </w:r>
            <w:r w:rsidR="00507A55" w:rsidRPr="00E97F4F">
              <w:rPr>
                <w:b w:val="0"/>
                <w:noProof/>
                <w:webHidden/>
              </w:rPr>
              <w:fldChar w:fldCharType="separate"/>
            </w:r>
            <w:r w:rsidR="00D66D64" w:rsidRPr="00E97F4F">
              <w:rPr>
                <w:b w:val="0"/>
                <w:noProof/>
                <w:webHidden/>
              </w:rPr>
              <w:t>81</w:t>
            </w:r>
            <w:r w:rsidR="00507A55" w:rsidRPr="00E97F4F">
              <w:rPr>
                <w:b w:val="0"/>
                <w:noProof/>
                <w:webHidden/>
              </w:rPr>
              <w:fldChar w:fldCharType="end"/>
            </w:r>
          </w:hyperlink>
        </w:p>
        <w:p w14:paraId="25E057E0" w14:textId="68E82D69"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6" w:history="1">
            <w:r w:rsidR="00507A55" w:rsidRPr="00E97F4F">
              <w:rPr>
                <w:rStyle w:val="Hyperlink"/>
                <w:b w:val="0"/>
                <w:noProof/>
              </w:rPr>
              <w:t>6.3 Conclusion</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_Toc152594556 \h </w:instrText>
            </w:r>
            <w:r w:rsidR="00507A55" w:rsidRPr="00E97F4F">
              <w:rPr>
                <w:b w:val="0"/>
                <w:noProof/>
                <w:webHidden/>
              </w:rPr>
            </w:r>
            <w:r w:rsidR="00507A55" w:rsidRPr="00E97F4F">
              <w:rPr>
                <w:b w:val="0"/>
                <w:noProof/>
                <w:webHidden/>
              </w:rPr>
              <w:fldChar w:fldCharType="separate"/>
            </w:r>
            <w:r w:rsidR="00D66D64" w:rsidRPr="00E97F4F">
              <w:rPr>
                <w:b w:val="0"/>
                <w:noProof/>
                <w:webHidden/>
              </w:rPr>
              <w:t>83</w:t>
            </w:r>
            <w:r w:rsidR="00507A55" w:rsidRPr="00E97F4F">
              <w:rPr>
                <w:b w:val="0"/>
                <w:noProof/>
                <w:webHidden/>
              </w:rPr>
              <w:fldChar w:fldCharType="end"/>
            </w:r>
          </w:hyperlink>
        </w:p>
        <w:p w14:paraId="2A97F522" w14:textId="12F10944"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7" w:history="1">
            <w:r w:rsidR="00507A55" w:rsidRPr="00E97F4F">
              <w:rPr>
                <w:rStyle w:val="Hyperlink"/>
                <w:b w:val="0"/>
                <w:noProof/>
              </w:rPr>
              <w:t>6.4 Recommendations</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_Toc152594557 \h </w:instrText>
            </w:r>
            <w:r w:rsidR="00507A55" w:rsidRPr="00E97F4F">
              <w:rPr>
                <w:b w:val="0"/>
                <w:noProof/>
                <w:webHidden/>
              </w:rPr>
            </w:r>
            <w:r w:rsidR="00507A55" w:rsidRPr="00E97F4F">
              <w:rPr>
                <w:b w:val="0"/>
                <w:noProof/>
                <w:webHidden/>
              </w:rPr>
              <w:fldChar w:fldCharType="separate"/>
            </w:r>
            <w:r w:rsidR="00D66D64" w:rsidRPr="00E97F4F">
              <w:rPr>
                <w:b w:val="0"/>
                <w:noProof/>
                <w:webHidden/>
              </w:rPr>
              <w:t>84</w:t>
            </w:r>
            <w:r w:rsidR="00507A55" w:rsidRPr="00E97F4F">
              <w:rPr>
                <w:b w:val="0"/>
                <w:noProof/>
                <w:webHidden/>
              </w:rPr>
              <w:fldChar w:fldCharType="end"/>
            </w:r>
          </w:hyperlink>
        </w:p>
        <w:p w14:paraId="22A3DB24" w14:textId="634C8DEE"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8" w:history="1">
            <w:r w:rsidR="00507A55" w:rsidRPr="00E97F4F">
              <w:rPr>
                <w:rStyle w:val="Hyperlink"/>
                <w:b w:val="0"/>
                <w:noProof/>
              </w:rPr>
              <w:t>6.5 Recommendations for Further Research</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_Toc152594558 \h </w:instrText>
            </w:r>
            <w:r w:rsidR="00507A55" w:rsidRPr="00E97F4F">
              <w:rPr>
                <w:b w:val="0"/>
                <w:noProof/>
                <w:webHidden/>
              </w:rPr>
            </w:r>
            <w:r w:rsidR="00507A55" w:rsidRPr="00E97F4F">
              <w:rPr>
                <w:b w:val="0"/>
                <w:noProof/>
                <w:webHidden/>
              </w:rPr>
              <w:fldChar w:fldCharType="separate"/>
            </w:r>
            <w:r w:rsidR="00D66D64" w:rsidRPr="00E97F4F">
              <w:rPr>
                <w:b w:val="0"/>
                <w:noProof/>
                <w:webHidden/>
              </w:rPr>
              <w:t>86</w:t>
            </w:r>
            <w:r w:rsidR="00507A55" w:rsidRPr="00E97F4F">
              <w:rPr>
                <w:b w:val="0"/>
                <w:noProof/>
                <w:webHidden/>
              </w:rPr>
              <w:fldChar w:fldCharType="end"/>
            </w:r>
          </w:hyperlink>
        </w:p>
        <w:p w14:paraId="031AB9FE" w14:textId="62358E96" w:rsidR="00507A55" w:rsidRPr="00E97F4F" w:rsidRDefault="00E94B3F" w:rsidP="00507A55">
          <w:pPr>
            <w:pStyle w:val="TOC2"/>
            <w:spacing w:after="0" w:line="480" w:lineRule="auto"/>
            <w:rPr>
              <w:rFonts w:eastAsiaTheme="minorEastAsia"/>
              <w:b w:val="0"/>
              <w:noProof/>
              <w:kern w:val="2"/>
              <w14:ligatures w14:val="standardContextual"/>
            </w:rPr>
          </w:pPr>
          <w:hyperlink w:anchor="_Toc152594559" w:history="1">
            <w:r w:rsidR="00507A55" w:rsidRPr="00E97F4F">
              <w:rPr>
                <w:rStyle w:val="Hyperlink"/>
                <w:rFonts w:eastAsia="Calibri"/>
                <w:b w:val="0"/>
                <w:noProof/>
              </w:rPr>
              <w:t>6.6 Chapter Summary</w:t>
            </w:r>
            <w:r w:rsidR="00507A55" w:rsidRPr="00E97F4F">
              <w:rPr>
                <w:b w:val="0"/>
                <w:noProof/>
                <w:webHidden/>
              </w:rPr>
              <w:tab/>
            </w:r>
            <w:r w:rsidR="00507A55" w:rsidRPr="00E97F4F">
              <w:rPr>
                <w:b w:val="0"/>
                <w:noProof/>
                <w:webHidden/>
              </w:rPr>
              <w:fldChar w:fldCharType="begin"/>
            </w:r>
            <w:r w:rsidR="00507A55" w:rsidRPr="00E97F4F">
              <w:rPr>
                <w:b w:val="0"/>
                <w:noProof/>
                <w:webHidden/>
              </w:rPr>
              <w:instrText xml:space="preserve"> PAGEREF _Toc152594559 \h </w:instrText>
            </w:r>
            <w:r w:rsidR="00507A55" w:rsidRPr="00E97F4F">
              <w:rPr>
                <w:b w:val="0"/>
                <w:noProof/>
                <w:webHidden/>
              </w:rPr>
            </w:r>
            <w:r w:rsidR="00507A55" w:rsidRPr="00E97F4F">
              <w:rPr>
                <w:b w:val="0"/>
                <w:noProof/>
                <w:webHidden/>
              </w:rPr>
              <w:fldChar w:fldCharType="separate"/>
            </w:r>
            <w:r w:rsidR="00D66D64" w:rsidRPr="00E97F4F">
              <w:rPr>
                <w:b w:val="0"/>
                <w:noProof/>
                <w:webHidden/>
              </w:rPr>
              <w:t>87</w:t>
            </w:r>
            <w:r w:rsidR="00507A55" w:rsidRPr="00E97F4F">
              <w:rPr>
                <w:b w:val="0"/>
                <w:noProof/>
                <w:webHidden/>
              </w:rPr>
              <w:fldChar w:fldCharType="end"/>
            </w:r>
          </w:hyperlink>
        </w:p>
        <w:p w14:paraId="335DE472" w14:textId="4DC80ADC" w:rsidR="00507A55" w:rsidRPr="00E97F4F" w:rsidRDefault="00E94B3F" w:rsidP="00507A55">
          <w:pPr>
            <w:pStyle w:val="TOC1"/>
            <w:spacing w:after="0"/>
            <w:rPr>
              <w:rFonts w:eastAsiaTheme="minorEastAsia"/>
              <w:b w:val="0"/>
              <w:bCs w:val="0"/>
              <w:kern w:val="2"/>
              <w:lang w:val="en-US"/>
              <w14:ligatures w14:val="standardContextual"/>
            </w:rPr>
          </w:pPr>
          <w:hyperlink w:anchor="_Toc152594560" w:history="1">
            <w:r w:rsidR="00507A55" w:rsidRPr="00E97F4F">
              <w:rPr>
                <w:rStyle w:val="Hyperlink"/>
                <w:b w:val="0"/>
              </w:rPr>
              <w:t>REFERENCES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_Toc152594560 \h </w:instrText>
            </w:r>
            <w:r w:rsidR="00507A55" w:rsidRPr="00E97F4F">
              <w:rPr>
                <w:b w:val="0"/>
                <w:webHidden/>
              </w:rPr>
            </w:r>
            <w:r w:rsidR="00507A55" w:rsidRPr="00E97F4F">
              <w:rPr>
                <w:b w:val="0"/>
                <w:webHidden/>
              </w:rPr>
              <w:fldChar w:fldCharType="separate"/>
            </w:r>
            <w:r w:rsidR="00D66D64" w:rsidRPr="00E97F4F">
              <w:rPr>
                <w:b w:val="0"/>
                <w:webHidden/>
              </w:rPr>
              <w:t>89</w:t>
            </w:r>
            <w:r w:rsidR="00507A55" w:rsidRPr="00E97F4F">
              <w:rPr>
                <w:b w:val="0"/>
                <w:webHidden/>
              </w:rPr>
              <w:fldChar w:fldCharType="end"/>
            </w:r>
          </w:hyperlink>
        </w:p>
        <w:p w14:paraId="3411B279" w14:textId="26083AA0" w:rsidR="00507A55" w:rsidRPr="00E97F4F" w:rsidRDefault="00E94B3F" w:rsidP="00507A55">
          <w:pPr>
            <w:pStyle w:val="TOC1"/>
            <w:spacing w:after="0"/>
            <w:rPr>
              <w:rFonts w:eastAsiaTheme="minorEastAsia"/>
              <w:b w:val="0"/>
              <w:bCs w:val="0"/>
              <w:kern w:val="2"/>
              <w:lang w:val="en-US"/>
              <w14:ligatures w14:val="standardContextual"/>
            </w:rPr>
          </w:pPr>
          <w:hyperlink w:anchor="_Toc152594561" w:history="1">
            <w:r w:rsidR="00507A55" w:rsidRPr="00E97F4F">
              <w:rPr>
                <w:rStyle w:val="Hyperlink"/>
                <w:b w:val="0"/>
              </w:rPr>
              <w:t>APPENDIX A</w:t>
            </w:r>
            <w:r w:rsidR="00092841" w:rsidRPr="00E97F4F">
              <w:rPr>
                <w:rStyle w:val="Hyperlink"/>
                <w:b w:val="0"/>
              </w:rPr>
              <w:t>: Introduction letter</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_Toc152594561 \h </w:instrText>
            </w:r>
            <w:r w:rsidR="00507A55" w:rsidRPr="00E97F4F">
              <w:rPr>
                <w:b w:val="0"/>
                <w:webHidden/>
              </w:rPr>
            </w:r>
            <w:r w:rsidR="00507A55" w:rsidRPr="00E97F4F">
              <w:rPr>
                <w:b w:val="0"/>
                <w:webHidden/>
              </w:rPr>
              <w:fldChar w:fldCharType="separate"/>
            </w:r>
            <w:r w:rsidR="00D66D64" w:rsidRPr="00E97F4F">
              <w:rPr>
                <w:b w:val="0"/>
                <w:webHidden/>
              </w:rPr>
              <w:t>100</w:t>
            </w:r>
            <w:r w:rsidR="00507A55" w:rsidRPr="00E97F4F">
              <w:rPr>
                <w:b w:val="0"/>
                <w:webHidden/>
              </w:rPr>
              <w:fldChar w:fldCharType="end"/>
            </w:r>
          </w:hyperlink>
        </w:p>
        <w:p w14:paraId="4D42A8B2" w14:textId="22FCDD2E" w:rsidR="00507A55" w:rsidRPr="00E97F4F" w:rsidRDefault="00E94B3F" w:rsidP="00507A55">
          <w:pPr>
            <w:pStyle w:val="TOC1"/>
            <w:spacing w:after="0"/>
            <w:rPr>
              <w:rFonts w:eastAsiaTheme="minorEastAsia"/>
              <w:b w:val="0"/>
              <w:bCs w:val="0"/>
              <w:kern w:val="2"/>
              <w:lang w:val="en-US"/>
              <w14:ligatures w14:val="standardContextual"/>
            </w:rPr>
          </w:pPr>
          <w:hyperlink w:anchor="_Toc152594563" w:history="1">
            <w:r w:rsidR="00507A55" w:rsidRPr="00E97F4F">
              <w:rPr>
                <w:rStyle w:val="Hyperlink"/>
                <w:b w:val="0"/>
              </w:rPr>
              <w:t>APPENDIX B</w:t>
            </w:r>
            <w:r w:rsidR="00092841" w:rsidRPr="00E97F4F">
              <w:rPr>
                <w:rStyle w:val="Hyperlink"/>
                <w:b w:val="0"/>
              </w:rPr>
              <w:t>: Participant Consent Form</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_Toc152594563 \h </w:instrText>
            </w:r>
            <w:r w:rsidR="00507A55" w:rsidRPr="00E97F4F">
              <w:rPr>
                <w:b w:val="0"/>
                <w:webHidden/>
              </w:rPr>
            </w:r>
            <w:r w:rsidR="00507A55" w:rsidRPr="00E97F4F">
              <w:rPr>
                <w:b w:val="0"/>
                <w:webHidden/>
              </w:rPr>
              <w:fldChar w:fldCharType="separate"/>
            </w:r>
            <w:r w:rsidR="00D66D64" w:rsidRPr="00E97F4F">
              <w:rPr>
                <w:b w:val="0"/>
                <w:webHidden/>
              </w:rPr>
              <w:t>101</w:t>
            </w:r>
            <w:r w:rsidR="00507A55" w:rsidRPr="00E97F4F">
              <w:rPr>
                <w:b w:val="0"/>
                <w:webHidden/>
              </w:rPr>
              <w:fldChar w:fldCharType="end"/>
            </w:r>
          </w:hyperlink>
        </w:p>
        <w:p w14:paraId="10CB995D" w14:textId="6E796956" w:rsidR="00507A55" w:rsidRPr="00E97F4F" w:rsidRDefault="00E94B3F" w:rsidP="00507A55">
          <w:pPr>
            <w:pStyle w:val="TOC1"/>
            <w:spacing w:after="0"/>
            <w:rPr>
              <w:rFonts w:eastAsiaTheme="minorEastAsia"/>
              <w:b w:val="0"/>
              <w:bCs w:val="0"/>
              <w:kern w:val="2"/>
              <w:lang w:val="en-US"/>
              <w14:ligatures w14:val="standardContextual"/>
            </w:rPr>
          </w:pPr>
          <w:hyperlink w:anchor="_Toc152594565" w:history="1">
            <w:r w:rsidR="00507A55" w:rsidRPr="00E97F4F">
              <w:rPr>
                <w:rStyle w:val="Hyperlink"/>
                <w:b w:val="0"/>
              </w:rPr>
              <w:t>APPENDIX C</w:t>
            </w:r>
            <w:r w:rsidR="00092841" w:rsidRPr="00E97F4F">
              <w:rPr>
                <w:rStyle w:val="Hyperlink"/>
                <w:b w:val="0"/>
              </w:rPr>
              <w:t>:</w:t>
            </w:r>
            <w:r w:rsidR="00092841" w:rsidRPr="00E97F4F">
              <w:rPr>
                <w:b w:val="0"/>
              </w:rPr>
              <w:t xml:space="preserve"> </w:t>
            </w:r>
            <w:r w:rsidR="00092841" w:rsidRPr="00E97F4F">
              <w:rPr>
                <w:rStyle w:val="Hyperlink"/>
                <w:b w:val="0"/>
              </w:rPr>
              <w:t>Questionnaire for participants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_Toc152594565 \h </w:instrText>
            </w:r>
            <w:r w:rsidR="00507A55" w:rsidRPr="00E97F4F">
              <w:rPr>
                <w:b w:val="0"/>
                <w:webHidden/>
              </w:rPr>
            </w:r>
            <w:r w:rsidR="00507A55" w:rsidRPr="00E97F4F">
              <w:rPr>
                <w:b w:val="0"/>
                <w:webHidden/>
              </w:rPr>
              <w:fldChar w:fldCharType="separate"/>
            </w:r>
            <w:r w:rsidR="00D66D64" w:rsidRPr="00E97F4F">
              <w:rPr>
                <w:b w:val="0"/>
                <w:webHidden/>
              </w:rPr>
              <w:t>102</w:t>
            </w:r>
            <w:r w:rsidR="00507A55" w:rsidRPr="00E97F4F">
              <w:rPr>
                <w:b w:val="0"/>
                <w:webHidden/>
              </w:rPr>
              <w:fldChar w:fldCharType="end"/>
            </w:r>
          </w:hyperlink>
        </w:p>
        <w:p w14:paraId="0D730347" w14:textId="659C7372" w:rsidR="00507A55" w:rsidRPr="00E97F4F" w:rsidRDefault="00E94B3F" w:rsidP="00507A55">
          <w:pPr>
            <w:pStyle w:val="TOC1"/>
            <w:spacing w:after="0"/>
            <w:rPr>
              <w:rFonts w:eastAsiaTheme="minorEastAsia"/>
              <w:b w:val="0"/>
              <w:bCs w:val="0"/>
              <w:kern w:val="2"/>
              <w:lang w:val="en-US"/>
              <w14:ligatures w14:val="standardContextual"/>
            </w:rPr>
          </w:pPr>
          <w:hyperlink w:anchor="_Toc152594567" w:history="1">
            <w:r w:rsidR="00507A55" w:rsidRPr="00E97F4F">
              <w:rPr>
                <w:rStyle w:val="Hyperlink"/>
                <w:b w:val="0"/>
              </w:rPr>
              <w:t>APPENDIX D</w:t>
            </w:r>
            <w:r w:rsidR="00092841" w:rsidRPr="00E97F4F">
              <w:rPr>
                <w:rStyle w:val="Hyperlink"/>
                <w:b w:val="0"/>
              </w:rPr>
              <w:t>: Request for permissin to Use VPTG Scales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_Toc152594567 \h </w:instrText>
            </w:r>
            <w:r w:rsidR="00507A55" w:rsidRPr="00E97F4F">
              <w:rPr>
                <w:b w:val="0"/>
                <w:webHidden/>
              </w:rPr>
            </w:r>
            <w:r w:rsidR="00507A55" w:rsidRPr="00E97F4F">
              <w:rPr>
                <w:b w:val="0"/>
                <w:webHidden/>
              </w:rPr>
              <w:fldChar w:fldCharType="separate"/>
            </w:r>
            <w:r w:rsidR="00D66D64" w:rsidRPr="00E97F4F">
              <w:rPr>
                <w:b w:val="0"/>
                <w:webHidden/>
              </w:rPr>
              <w:t>107</w:t>
            </w:r>
            <w:r w:rsidR="00507A55" w:rsidRPr="00E97F4F">
              <w:rPr>
                <w:b w:val="0"/>
                <w:webHidden/>
              </w:rPr>
              <w:fldChar w:fldCharType="end"/>
            </w:r>
          </w:hyperlink>
        </w:p>
        <w:p w14:paraId="1D11B4FC" w14:textId="50C97C44" w:rsidR="00507A55" w:rsidRPr="00E97F4F" w:rsidRDefault="00E94B3F" w:rsidP="00507A55">
          <w:pPr>
            <w:pStyle w:val="TOC1"/>
            <w:spacing w:after="0"/>
            <w:rPr>
              <w:rFonts w:eastAsiaTheme="minorEastAsia"/>
              <w:b w:val="0"/>
              <w:bCs w:val="0"/>
              <w:kern w:val="2"/>
              <w:lang w:val="en-US"/>
              <w14:ligatures w14:val="standardContextual"/>
            </w:rPr>
          </w:pPr>
          <w:hyperlink w:anchor="_Toc152594569" w:history="1">
            <w:r w:rsidR="00507A55" w:rsidRPr="00E97F4F">
              <w:rPr>
                <w:rStyle w:val="Hyperlink"/>
                <w:b w:val="0"/>
              </w:rPr>
              <w:t>APPENDIX E</w:t>
            </w:r>
            <w:r w:rsidR="00092841" w:rsidRPr="00E97F4F">
              <w:rPr>
                <w:rStyle w:val="Hyperlink"/>
                <w:b w:val="0"/>
              </w:rPr>
              <w:t>: Scoring of scales</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_Toc152594569 \h </w:instrText>
            </w:r>
            <w:r w:rsidR="00507A55" w:rsidRPr="00E97F4F">
              <w:rPr>
                <w:b w:val="0"/>
                <w:webHidden/>
              </w:rPr>
            </w:r>
            <w:r w:rsidR="00507A55" w:rsidRPr="00E97F4F">
              <w:rPr>
                <w:b w:val="0"/>
                <w:webHidden/>
              </w:rPr>
              <w:fldChar w:fldCharType="separate"/>
            </w:r>
            <w:r w:rsidR="00D66D64" w:rsidRPr="00E97F4F">
              <w:rPr>
                <w:b w:val="0"/>
                <w:webHidden/>
              </w:rPr>
              <w:t>108</w:t>
            </w:r>
            <w:r w:rsidR="00507A55" w:rsidRPr="00E97F4F">
              <w:rPr>
                <w:b w:val="0"/>
                <w:webHidden/>
              </w:rPr>
              <w:fldChar w:fldCharType="end"/>
            </w:r>
          </w:hyperlink>
        </w:p>
        <w:p w14:paraId="2D836813" w14:textId="783BE277" w:rsidR="00507A55" w:rsidRPr="00E97F4F" w:rsidRDefault="00E94B3F" w:rsidP="00507A55">
          <w:pPr>
            <w:pStyle w:val="TOC1"/>
            <w:spacing w:after="0"/>
            <w:rPr>
              <w:rFonts w:eastAsiaTheme="minorEastAsia"/>
              <w:b w:val="0"/>
              <w:bCs w:val="0"/>
              <w:kern w:val="2"/>
              <w:lang w:val="en-US"/>
              <w14:ligatures w14:val="standardContextual"/>
            </w:rPr>
          </w:pPr>
          <w:hyperlink w:anchor="_Toc152594571" w:history="1">
            <w:r w:rsidR="00507A55" w:rsidRPr="00E97F4F">
              <w:rPr>
                <w:rStyle w:val="Hyperlink"/>
                <w:b w:val="0"/>
              </w:rPr>
              <w:t>APPENDIX F</w:t>
            </w:r>
            <w:r w:rsidR="00092841" w:rsidRPr="00E97F4F">
              <w:rPr>
                <w:rStyle w:val="Hyperlink"/>
                <w:b w:val="0"/>
              </w:rPr>
              <w:t>:</w:t>
            </w:r>
            <w:r w:rsidR="00092841" w:rsidRPr="00E97F4F">
              <w:rPr>
                <w:b w:val="0"/>
              </w:rPr>
              <w:t xml:space="preserve"> </w:t>
            </w:r>
            <w:r w:rsidR="00092841" w:rsidRPr="00E97F4F">
              <w:rPr>
                <w:rStyle w:val="Hyperlink"/>
                <w:b w:val="0"/>
              </w:rPr>
              <w:t xml:space="preserve">Debrief form </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_Toc152594571 \h </w:instrText>
            </w:r>
            <w:r w:rsidR="00507A55" w:rsidRPr="00E97F4F">
              <w:rPr>
                <w:b w:val="0"/>
                <w:webHidden/>
              </w:rPr>
            </w:r>
            <w:r w:rsidR="00507A55" w:rsidRPr="00E97F4F">
              <w:rPr>
                <w:b w:val="0"/>
                <w:webHidden/>
              </w:rPr>
              <w:fldChar w:fldCharType="separate"/>
            </w:r>
            <w:r w:rsidR="00D66D64" w:rsidRPr="00E97F4F">
              <w:rPr>
                <w:b w:val="0"/>
                <w:webHidden/>
              </w:rPr>
              <w:t>109</w:t>
            </w:r>
            <w:r w:rsidR="00507A55" w:rsidRPr="00E97F4F">
              <w:rPr>
                <w:b w:val="0"/>
                <w:webHidden/>
              </w:rPr>
              <w:fldChar w:fldCharType="end"/>
            </w:r>
          </w:hyperlink>
        </w:p>
        <w:p w14:paraId="18EAC2FA" w14:textId="761599E7" w:rsidR="00507A55" w:rsidRPr="00E97F4F" w:rsidRDefault="00E94B3F" w:rsidP="00507A55">
          <w:pPr>
            <w:pStyle w:val="TOC1"/>
            <w:spacing w:after="0"/>
            <w:rPr>
              <w:rFonts w:eastAsiaTheme="minorEastAsia"/>
              <w:b w:val="0"/>
              <w:bCs w:val="0"/>
              <w:kern w:val="2"/>
              <w:lang w:val="en-US"/>
              <w14:ligatures w14:val="standardContextual"/>
            </w:rPr>
          </w:pPr>
          <w:hyperlink w:anchor="_Toc152594573" w:history="1">
            <w:r w:rsidR="00507A55" w:rsidRPr="00E97F4F">
              <w:rPr>
                <w:rStyle w:val="Hyperlink"/>
                <w:b w:val="0"/>
              </w:rPr>
              <w:t>APPENDIX G</w:t>
            </w:r>
            <w:r w:rsidR="00092841" w:rsidRPr="00E97F4F">
              <w:rPr>
                <w:rStyle w:val="Hyperlink"/>
                <w:b w:val="0"/>
              </w:rPr>
              <w:t>: Tangaza University Research Permit</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_Toc152594573 \h </w:instrText>
            </w:r>
            <w:r w:rsidR="00507A55" w:rsidRPr="00E97F4F">
              <w:rPr>
                <w:b w:val="0"/>
                <w:webHidden/>
              </w:rPr>
            </w:r>
            <w:r w:rsidR="00507A55" w:rsidRPr="00E97F4F">
              <w:rPr>
                <w:b w:val="0"/>
                <w:webHidden/>
              </w:rPr>
              <w:fldChar w:fldCharType="separate"/>
            </w:r>
            <w:r w:rsidR="00D66D64" w:rsidRPr="00E97F4F">
              <w:rPr>
                <w:b w:val="0"/>
                <w:webHidden/>
              </w:rPr>
              <w:t>110</w:t>
            </w:r>
            <w:r w:rsidR="00507A55" w:rsidRPr="00E97F4F">
              <w:rPr>
                <w:b w:val="0"/>
                <w:webHidden/>
              </w:rPr>
              <w:fldChar w:fldCharType="end"/>
            </w:r>
          </w:hyperlink>
        </w:p>
        <w:p w14:paraId="129D554C" w14:textId="4409CCE9" w:rsidR="00507A55" w:rsidRPr="00E97F4F" w:rsidRDefault="00E94B3F" w:rsidP="00507A55">
          <w:pPr>
            <w:pStyle w:val="TOC1"/>
            <w:spacing w:after="0"/>
            <w:rPr>
              <w:rFonts w:eastAsiaTheme="minorEastAsia"/>
              <w:b w:val="0"/>
              <w:bCs w:val="0"/>
              <w:kern w:val="2"/>
              <w:lang w:val="en-US"/>
              <w14:ligatures w14:val="standardContextual"/>
            </w:rPr>
          </w:pPr>
          <w:hyperlink w:anchor="_Toc152594575" w:history="1">
            <w:r w:rsidR="00507A55" w:rsidRPr="00E97F4F">
              <w:rPr>
                <w:rStyle w:val="Hyperlink"/>
                <w:b w:val="0"/>
              </w:rPr>
              <w:t>APPENDIX H</w:t>
            </w:r>
            <w:r w:rsidR="00092841" w:rsidRPr="00E97F4F">
              <w:rPr>
                <w:rStyle w:val="Hyperlink"/>
                <w:b w:val="0"/>
              </w:rPr>
              <w:t>: Tangaza University Ethics Clearance</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_Toc152594575 \h </w:instrText>
            </w:r>
            <w:r w:rsidR="00507A55" w:rsidRPr="00E97F4F">
              <w:rPr>
                <w:b w:val="0"/>
                <w:webHidden/>
              </w:rPr>
            </w:r>
            <w:r w:rsidR="00507A55" w:rsidRPr="00E97F4F">
              <w:rPr>
                <w:b w:val="0"/>
                <w:webHidden/>
              </w:rPr>
              <w:fldChar w:fldCharType="separate"/>
            </w:r>
            <w:r w:rsidR="00D66D64" w:rsidRPr="00E97F4F">
              <w:rPr>
                <w:b w:val="0"/>
                <w:webHidden/>
              </w:rPr>
              <w:t>111</w:t>
            </w:r>
            <w:r w:rsidR="00507A55" w:rsidRPr="00E97F4F">
              <w:rPr>
                <w:b w:val="0"/>
                <w:webHidden/>
              </w:rPr>
              <w:fldChar w:fldCharType="end"/>
            </w:r>
          </w:hyperlink>
        </w:p>
        <w:p w14:paraId="3563CE19" w14:textId="6BB9DE5F" w:rsidR="00507A55" w:rsidRPr="00E97F4F" w:rsidRDefault="00E94B3F" w:rsidP="00507A55">
          <w:pPr>
            <w:pStyle w:val="TOC1"/>
            <w:spacing w:after="0"/>
            <w:rPr>
              <w:rFonts w:eastAsiaTheme="minorEastAsia"/>
              <w:b w:val="0"/>
              <w:bCs w:val="0"/>
              <w:kern w:val="2"/>
              <w:lang w:val="en-US"/>
              <w14:ligatures w14:val="standardContextual"/>
            </w:rPr>
          </w:pPr>
          <w:hyperlink w:anchor="_Toc152594577" w:history="1">
            <w:r w:rsidR="00507A55" w:rsidRPr="00E97F4F">
              <w:rPr>
                <w:rStyle w:val="Hyperlink"/>
                <w:b w:val="0"/>
              </w:rPr>
              <w:t>APPENDIX I</w:t>
            </w:r>
            <w:r w:rsidR="00092841" w:rsidRPr="00E97F4F">
              <w:rPr>
                <w:rStyle w:val="Hyperlink"/>
                <w:b w:val="0"/>
              </w:rPr>
              <w:t>: Permission to Conduct Research in KCPA</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_Toc152594577 \h </w:instrText>
            </w:r>
            <w:r w:rsidR="00507A55" w:rsidRPr="00E97F4F">
              <w:rPr>
                <w:b w:val="0"/>
                <w:webHidden/>
              </w:rPr>
            </w:r>
            <w:r w:rsidR="00507A55" w:rsidRPr="00E97F4F">
              <w:rPr>
                <w:b w:val="0"/>
                <w:webHidden/>
              </w:rPr>
              <w:fldChar w:fldCharType="separate"/>
            </w:r>
            <w:r w:rsidR="00D66D64" w:rsidRPr="00E97F4F">
              <w:rPr>
                <w:b w:val="0"/>
                <w:webHidden/>
              </w:rPr>
              <w:t>112</w:t>
            </w:r>
            <w:r w:rsidR="00507A55" w:rsidRPr="00E97F4F">
              <w:rPr>
                <w:b w:val="0"/>
                <w:webHidden/>
              </w:rPr>
              <w:fldChar w:fldCharType="end"/>
            </w:r>
          </w:hyperlink>
        </w:p>
        <w:p w14:paraId="33DDFE09" w14:textId="09960EA6" w:rsidR="00507A55" w:rsidRPr="00E97F4F" w:rsidRDefault="00E94B3F" w:rsidP="00507A55">
          <w:pPr>
            <w:pStyle w:val="TOC1"/>
            <w:spacing w:after="0"/>
            <w:rPr>
              <w:rFonts w:eastAsiaTheme="minorEastAsia"/>
              <w:b w:val="0"/>
              <w:bCs w:val="0"/>
              <w:kern w:val="2"/>
              <w:lang w:val="en-US"/>
              <w14:ligatures w14:val="standardContextual"/>
            </w:rPr>
          </w:pPr>
          <w:hyperlink w:anchor="_Toc152594579" w:history="1">
            <w:r w:rsidR="00507A55" w:rsidRPr="00E97F4F">
              <w:rPr>
                <w:rStyle w:val="Hyperlink"/>
                <w:b w:val="0"/>
              </w:rPr>
              <w:t>APPENDIX J</w:t>
            </w:r>
            <w:r w:rsidR="00092841" w:rsidRPr="00E97F4F">
              <w:rPr>
                <w:rStyle w:val="Hyperlink"/>
                <w:b w:val="0"/>
              </w:rPr>
              <w:t>: NACOSTI Research License</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_Toc152594579 \h </w:instrText>
            </w:r>
            <w:r w:rsidR="00507A55" w:rsidRPr="00E97F4F">
              <w:rPr>
                <w:b w:val="0"/>
                <w:webHidden/>
              </w:rPr>
            </w:r>
            <w:r w:rsidR="00507A55" w:rsidRPr="00E97F4F">
              <w:rPr>
                <w:b w:val="0"/>
                <w:webHidden/>
              </w:rPr>
              <w:fldChar w:fldCharType="separate"/>
            </w:r>
            <w:r w:rsidR="00D66D64" w:rsidRPr="00E97F4F">
              <w:rPr>
                <w:b w:val="0"/>
                <w:webHidden/>
              </w:rPr>
              <w:t>113</w:t>
            </w:r>
            <w:r w:rsidR="00507A55" w:rsidRPr="00E97F4F">
              <w:rPr>
                <w:b w:val="0"/>
                <w:webHidden/>
              </w:rPr>
              <w:fldChar w:fldCharType="end"/>
            </w:r>
          </w:hyperlink>
        </w:p>
        <w:p w14:paraId="29D7A1C5" w14:textId="2ADA9988" w:rsidR="00507A55" w:rsidRPr="00E97F4F" w:rsidRDefault="00E94B3F" w:rsidP="00507A55">
          <w:pPr>
            <w:pStyle w:val="TOC1"/>
            <w:spacing w:after="0"/>
            <w:rPr>
              <w:rFonts w:eastAsiaTheme="minorEastAsia"/>
              <w:b w:val="0"/>
              <w:bCs w:val="0"/>
              <w:kern w:val="2"/>
              <w:lang w:val="en-US"/>
              <w14:ligatures w14:val="standardContextual"/>
            </w:rPr>
          </w:pPr>
          <w:hyperlink w:anchor="_Toc152594581" w:history="1">
            <w:r w:rsidR="00507A55" w:rsidRPr="00E97F4F">
              <w:rPr>
                <w:rStyle w:val="Hyperlink"/>
                <w:b w:val="0"/>
              </w:rPr>
              <w:t>APPENDIX K</w:t>
            </w:r>
            <w:r w:rsidR="00092841" w:rsidRPr="00E97F4F">
              <w:rPr>
                <w:rStyle w:val="Hyperlink"/>
                <w:b w:val="0"/>
              </w:rPr>
              <w:t>: Map of Nairobi county</w:t>
            </w:r>
            <w:r w:rsidR="00507A55" w:rsidRPr="00E97F4F">
              <w:rPr>
                <w:b w:val="0"/>
                <w:webHidden/>
              </w:rPr>
              <w:tab/>
            </w:r>
            <w:r w:rsidR="00507A55" w:rsidRPr="00E97F4F">
              <w:rPr>
                <w:b w:val="0"/>
                <w:webHidden/>
              </w:rPr>
              <w:fldChar w:fldCharType="begin"/>
            </w:r>
            <w:r w:rsidR="00507A55" w:rsidRPr="00E97F4F">
              <w:rPr>
                <w:b w:val="0"/>
                <w:webHidden/>
              </w:rPr>
              <w:instrText xml:space="preserve"> PAGEREF _Toc152594581 \h </w:instrText>
            </w:r>
            <w:r w:rsidR="00507A55" w:rsidRPr="00E97F4F">
              <w:rPr>
                <w:b w:val="0"/>
                <w:webHidden/>
              </w:rPr>
            </w:r>
            <w:r w:rsidR="00507A55" w:rsidRPr="00E97F4F">
              <w:rPr>
                <w:b w:val="0"/>
                <w:webHidden/>
              </w:rPr>
              <w:fldChar w:fldCharType="separate"/>
            </w:r>
            <w:r w:rsidR="00D66D64" w:rsidRPr="00E97F4F">
              <w:rPr>
                <w:b w:val="0"/>
                <w:webHidden/>
              </w:rPr>
              <w:t>114</w:t>
            </w:r>
            <w:r w:rsidR="00507A55" w:rsidRPr="00E97F4F">
              <w:rPr>
                <w:b w:val="0"/>
                <w:webHidden/>
              </w:rPr>
              <w:fldChar w:fldCharType="end"/>
            </w:r>
          </w:hyperlink>
        </w:p>
        <w:p w14:paraId="7E077F0E" w14:textId="06629B65" w:rsidR="00092841" w:rsidRPr="00E97F4F" w:rsidRDefault="00092841" w:rsidP="00092841">
          <w:pPr>
            <w:spacing w:line="360" w:lineRule="auto"/>
            <w:rPr>
              <w:rFonts w:ascii="Times New Roman" w:hAnsi="Times New Roman" w:cs="Times New Roman"/>
              <w:noProof/>
              <w:sz w:val="24"/>
              <w:szCs w:val="24"/>
            </w:rPr>
          </w:pPr>
          <w:r w:rsidRPr="00E97F4F">
            <w:rPr>
              <w:rFonts w:ascii="Times New Roman" w:hAnsi="Times New Roman" w:cs="Times New Roman"/>
              <w:noProof/>
              <w:sz w:val="24"/>
              <w:szCs w:val="24"/>
            </w:rPr>
            <w:t>APPENDIX L Plagiarism report .......……………………………………………………11</w:t>
          </w:r>
          <w:r w:rsidR="00C746B4" w:rsidRPr="00E97F4F">
            <w:rPr>
              <w:rFonts w:ascii="Times New Roman" w:hAnsi="Times New Roman" w:cs="Times New Roman"/>
              <w:noProof/>
              <w:sz w:val="24"/>
              <w:szCs w:val="24"/>
            </w:rPr>
            <w:t>5</w:t>
          </w:r>
        </w:p>
        <w:p w14:paraId="6127FD02" w14:textId="6B52DB27" w:rsidR="006628BE" w:rsidRPr="005B62E9" w:rsidRDefault="006628BE" w:rsidP="00507A55">
          <w:pPr>
            <w:spacing w:after="0" w:line="480" w:lineRule="auto"/>
            <w:rPr>
              <w:rFonts w:ascii="Times New Roman" w:eastAsia="Calibri" w:hAnsi="Times New Roman" w:cs="Times New Roman"/>
              <w:sz w:val="24"/>
              <w:szCs w:val="24"/>
            </w:rPr>
          </w:pPr>
          <w:r w:rsidRPr="00E97F4F">
            <w:rPr>
              <w:rFonts w:ascii="Times New Roman" w:eastAsia="Calibri" w:hAnsi="Times New Roman" w:cs="Times New Roman"/>
              <w:bCs/>
              <w:noProof/>
              <w:sz w:val="24"/>
              <w:szCs w:val="24"/>
            </w:rPr>
            <w:fldChar w:fldCharType="end"/>
          </w:r>
        </w:p>
      </w:sdtContent>
    </w:sdt>
    <w:p w14:paraId="56221D34" w14:textId="77777777" w:rsidR="006628BE" w:rsidRPr="006628BE" w:rsidRDefault="006628BE" w:rsidP="006628BE">
      <w:pPr>
        <w:keepNext/>
        <w:keepLines/>
        <w:spacing w:after="0" w:line="360" w:lineRule="auto"/>
        <w:jc w:val="center"/>
        <w:outlineLvl w:val="0"/>
        <w:rPr>
          <w:rFonts w:ascii="Times New Roman" w:eastAsia="Calibri" w:hAnsi="Times New Roman" w:cs="Times New Roman"/>
          <w:b/>
          <w:sz w:val="24"/>
          <w:szCs w:val="24"/>
        </w:rPr>
        <w:sectPr w:rsidR="006628BE" w:rsidRPr="006628BE" w:rsidSect="00EF628C">
          <w:type w:val="continuous"/>
          <w:pgSz w:w="11907" w:h="16839" w:code="9"/>
          <w:pgMar w:top="1440" w:right="1440" w:bottom="1440" w:left="1440" w:header="720" w:footer="720" w:gutter="0"/>
          <w:pgNumType w:fmt="lowerRoman"/>
          <w:cols w:space="720"/>
          <w:docGrid w:linePitch="360"/>
        </w:sectPr>
      </w:pPr>
    </w:p>
    <w:p w14:paraId="75C727CF" w14:textId="77777777" w:rsidR="006628BE" w:rsidRPr="006628BE" w:rsidRDefault="006628BE" w:rsidP="006628BE">
      <w:pPr>
        <w:spacing w:after="160" w:line="259" w:lineRule="auto"/>
        <w:rPr>
          <w:rFonts w:ascii="Times New Roman" w:eastAsia="Calibri" w:hAnsi="Times New Roman" w:cs="Times New Roman"/>
          <w:b/>
          <w:sz w:val="24"/>
          <w:szCs w:val="24"/>
        </w:rPr>
      </w:pPr>
      <w:r w:rsidRPr="006628BE">
        <w:rPr>
          <w:rFonts w:ascii="Calibri" w:eastAsia="Calibri" w:hAnsi="Calibri" w:cs="Times New Roman"/>
          <w:szCs w:val="24"/>
        </w:rPr>
        <w:br w:type="page"/>
      </w:r>
    </w:p>
    <w:p w14:paraId="744F1AD2" w14:textId="77777777" w:rsidR="006628BE" w:rsidRPr="006628BE" w:rsidRDefault="006628BE" w:rsidP="00B84539">
      <w:pPr>
        <w:pStyle w:val="Heading1"/>
        <w:rPr>
          <w:rFonts w:eastAsia="Calibri"/>
        </w:rPr>
      </w:pPr>
      <w:bookmarkStart w:id="7" w:name="_Toc152594479"/>
      <w:r w:rsidRPr="006628BE">
        <w:rPr>
          <w:rFonts w:eastAsia="Calibri"/>
        </w:rPr>
        <w:lastRenderedPageBreak/>
        <w:t>LIST OF TABLES</w:t>
      </w:r>
      <w:bookmarkEnd w:id="7"/>
      <w:r w:rsidRPr="006628BE">
        <w:rPr>
          <w:rFonts w:eastAsia="Calibri"/>
        </w:rPr>
        <w:t xml:space="preserve"> </w:t>
      </w:r>
    </w:p>
    <w:p w14:paraId="19C4D66A" w14:textId="1CEB2F23" w:rsidR="00B84539" w:rsidRPr="00B84539" w:rsidRDefault="00B84539"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r>
        <w:rPr>
          <w:rFonts w:ascii="Calibri" w:eastAsia="Calibri" w:hAnsi="Calibri" w:cs="Times New Roman"/>
          <w:szCs w:val="24"/>
        </w:rPr>
        <w:fldChar w:fldCharType="begin"/>
      </w:r>
      <w:r>
        <w:rPr>
          <w:rFonts w:ascii="Calibri" w:eastAsia="Calibri" w:hAnsi="Calibri" w:cs="Times New Roman"/>
          <w:szCs w:val="24"/>
        </w:rPr>
        <w:instrText xml:space="preserve"> TOC \h \z \c "Table" </w:instrText>
      </w:r>
      <w:r>
        <w:rPr>
          <w:rFonts w:ascii="Calibri" w:eastAsia="Calibri" w:hAnsi="Calibri" w:cs="Times New Roman"/>
          <w:szCs w:val="24"/>
        </w:rPr>
        <w:fldChar w:fldCharType="separate"/>
      </w:r>
      <w:hyperlink w:anchor="_Toc146620000" w:history="1">
        <w:r w:rsidRPr="00B84539">
          <w:rPr>
            <w:rStyle w:val="Hyperlink"/>
            <w:rFonts w:ascii="Times New Roman" w:hAnsi="Times New Roman" w:cs="Times New Roman"/>
            <w:noProof/>
            <w:sz w:val="24"/>
            <w:szCs w:val="24"/>
          </w:rPr>
          <w:t>Table 1: Target Population</w:t>
        </w:r>
        <w:r w:rsidRPr="00B84539">
          <w:rPr>
            <w:rFonts w:ascii="Times New Roman" w:hAnsi="Times New Roman" w:cs="Times New Roman"/>
            <w:noProof/>
            <w:webHidden/>
            <w:sz w:val="24"/>
            <w:szCs w:val="24"/>
          </w:rPr>
          <w:tab/>
        </w:r>
        <w:r w:rsidRPr="00B84539">
          <w:rPr>
            <w:rFonts w:ascii="Times New Roman" w:hAnsi="Times New Roman" w:cs="Times New Roman"/>
            <w:noProof/>
            <w:webHidden/>
            <w:sz w:val="24"/>
            <w:szCs w:val="24"/>
          </w:rPr>
          <w:fldChar w:fldCharType="begin"/>
        </w:r>
        <w:r w:rsidRPr="00B84539">
          <w:rPr>
            <w:rFonts w:ascii="Times New Roman" w:hAnsi="Times New Roman" w:cs="Times New Roman"/>
            <w:noProof/>
            <w:webHidden/>
            <w:sz w:val="24"/>
            <w:szCs w:val="24"/>
          </w:rPr>
          <w:instrText xml:space="preserve"> PAGEREF _Toc146620000 \h </w:instrText>
        </w:r>
        <w:r w:rsidRPr="00B84539">
          <w:rPr>
            <w:rFonts w:ascii="Times New Roman" w:hAnsi="Times New Roman" w:cs="Times New Roman"/>
            <w:noProof/>
            <w:webHidden/>
            <w:sz w:val="24"/>
            <w:szCs w:val="24"/>
          </w:rPr>
        </w:r>
        <w:r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39</w:t>
        </w:r>
        <w:r w:rsidRPr="00B84539">
          <w:rPr>
            <w:rFonts w:ascii="Times New Roman" w:hAnsi="Times New Roman" w:cs="Times New Roman"/>
            <w:noProof/>
            <w:webHidden/>
            <w:sz w:val="24"/>
            <w:szCs w:val="24"/>
          </w:rPr>
          <w:fldChar w:fldCharType="end"/>
        </w:r>
      </w:hyperlink>
    </w:p>
    <w:p w14:paraId="2F62582E" w14:textId="06216976"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1" w:history="1">
        <w:r w:rsidR="00B84539" w:rsidRPr="00B84539">
          <w:rPr>
            <w:rStyle w:val="Hyperlink"/>
            <w:rFonts w:ascii="Times New Roman" w:hAnsi="Times New Roman" w:cs="Times New Roman"/>
            <w:noProof/>
            <w:sz w:val="24"/>
            <w:szCs w:val="24"/>
          </w:rPr>
          <w:t>Table 2: Proportionate distribution of the participants to the seven registration statuses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_Toc146620001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41</w:t>
        </w:r>
        <w:r w:rsidR="00B84539" w:rsidRPr="00B84539">
          <w:rPr>
            <w:rFonts w:ascii="Times New Roman" w:hAnsi="Times New Roman" w:cs="Times New Roman"/>
            <w:noProof/>
            <w:webHidden/>
            <w:sz w:val="24"/>
            <w:szCs w:val="24"/>
          </w:rPr>
          <w:fldChar w:fldCharType="end"/>
        </w:r>
      </w:hyperlink>
    </w:p>
    <w:p w14:paraId="6ADDB4F9" w14:textId="4B055A68"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2" w:history="1">
        <w:r w:rsidR="00B84539" w:rsidRPr="00B84539">
          <w:rPr>
            <w:rStyle w:val="Hyperlink"/>
            <w:rFonts w:ascii="Times New Roman" w:hAnsi="Times New Roman" w:cs="Times New Roman"/>
            <w:noProof/>
            <w:sz w:val="24"/>
            <w:szCs w:val="24"/>
          </w:rPr>
          <w:t>Table 3: Number of Items in Each Area of the Self-Care Assessment Worksheet</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_Toc146620002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42</w:t>
        </w:r>
        <w:r w:rsidR="00B84539" w:rsidRPr="00B84539">
          <w:rPr>
            <w:rFonts w:ascii="Times New Roman" w:hAnsi="Times New Roman" w:cs="Times New Roman"/>
            <w:noProof/>
            <w:webHidden/>
            <w:sz w:val="24"/>
            <w:szCs w:val="24"/>
          </w:rPr>
          <w:fldChar w:fldCharType="end"/>
        </w:r>
      </w:hyperlink>
    </w:p>
    <w:p w14:paraId="5674B39C" w14:textId="2CAFCCE9"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3" w:history="1">
        <w:r w:rsidR="00B84539" w:rsidRPr="00B84539">
          <w:rPr>
            <w:rStyle w:val="Hyperlink"/>
            <w:rFonts w:ascii="Times New Roman" w:hAnsi="Times New Roman" w:cs="Times New Roman"/>
            <w:noProof/>
            <w:sz w:val="24"/>
            <w:szCs w:val="24"/>
          </w:rPr>
          <w:t>Table 4: Data analysis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_Toc146620003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46</w:t>
        </w:r>
        <w:r w:rsidR="00B84539" w:rsidRPr="00B84539">
          <w:rPr>
            <w:rFonts w:ascii="Times New Roman" w:hAnsi="Times New Roman" w:cs="Times New Roman"/>
            <w:noProof/>
            <w:webHidden/>
            <w:sz w:val="24"/>
            <w:szCs w:val="24"/>
          </w:rPr>
          <w:fldChar w:fldCharType="end"/>
        </w:r>
      </w:hyperlink>
    </w:p>
    <w:p w14:paraId="561B4AF3" w14:textId="246BBB49"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4" w:history="1">
        <w:r w:rsidR="00B84539" w:rsidRPr="00B84539">
          <w:rPr>
            <w:rStyle w:val="Hyperlink"/>
            <w:rFonts w:ascii="Times New Roman" w:hAnsi="Times New Roman" w:cs="Times New Roman"/>
            <w:noProof/>
            <w:sz w:val="24"/>
            <w:szCs w:val="24"/>
          </w:rPr>
          <w:t>Table 5</w:t>
        </w:r>
        <w:r w:rsidR="00B84539" w:rsidRPr="00B84539">
          <w:rPr>
            <w:rStyle w:val="Hyperlink"/>
            <w:rFonts w:ascii="Times New Roman" w:eastAsia="Calibri" w:hAnsi="Times New Roman" w:cs="Times New Roman"/>
            <w:noProof/>
            <w:sz w:val="24"/>
            <w:szCs w:val="24"/>
          </w:rPr>
          <w:t>: Response Rate</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_Toc146620004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49</w:t>
        </w:r>
        <w:r w:rsidR="00B84539" w:rsidRPr="00B84539">
          <w:rPr>
            <w:rFonts w:ascii="Times New Roman" w:hAnsi="Times New Roman" w:cs="Times New Roman"/>
            <w:noProof/>
            <w:webHidden/>
            <w:sz w:val="24"/>
            <w:szCs w:val="24"/>
          </w:rPr>
          <w:fldChar w:fldCharType="end"/>
        </w:r>
      </w:hyperlink>
    </w:p>
    <w:p w14:paraId="70173FF7" w14:textId="1C078DA8"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5" w:history="1">
        <w:r w:rsidR="00B84539" w:rsidRPr="00B84539">
          <w:rPr>
            <w:rStyle w:val="Hyperlink"/>
            <w:rFonts w:ascii="Times New Roman" w:hAnsi="Times New Roman" w:cs="Times New Roman"/>
            <w:noProof/>
            <w:sz w:val="24"/>
            <w:szCs w:val="24"/>
          </w:rPr>
          <w:t>Table 6</w:t>
        </w:r>
        <w:r w:rsidR="00B84539" w:rsidRPr="00B84539">
          <w:rPr>
            <w:rStyle w:val="Hyperlink"/>
            <w:rFonts w:ascii="Times New Roman" w:eastAsia="Calibri" w:hAnsi="Times New Roman" w:cs="Times New Roman"/>
            <w:noProof/>
            <w:sz w:val="24"/>
            <w:szCs w:val="24"/>
          </w:rPr>
          <w:t>: Participants Sociodemographic Characteristics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_Toc146620005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52</w:t>
        </w:r>
        <w:r w:rsidR="00B84539" w:rsidRPr="00B84539">
          <w:rPr>
            <w:rFonts w:ascii="Times New Roman" w:hAnsi="Times New Roman" w:cs="Times New Roman"/>
            <w:noProof/>
            <w:webHidden/>
            <w:sz w:val="24"/>
            <w:szCs w:val="24"/>
          </w:rPr>
          <w:fldChar w:fldCharType="end"/>
        </w:r>
      </w:hyperlink>
    </w:p>
    <w:p w14:paraId="46FDD1F4" w14:textId="5FDB99E1"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6" w:history="1">
        <w:r w:rsidR="00B84539" w:rsidRPr="00B84539">
          <w:rPr>
            <w:rStyle w:val="Hyperlink"/>
            <w:rFonts w:ascii="Times New Roman" w:hAnsi="Times New Roman" w:cs="Times New Roman"/>
            <w:noProof/>
            <w:sz w:val="24"/>
            <w:szCs w:val="24"/>
          </w:rPr>
          <w:t>Table 7</w:t>
        </w:r>
        <w:r w:rsidR="00B84539" w:rsidRPr="00B84539">
          <w:rPr>
            <w:rStyle w:val="Hyperlink"/>
            <w:rFonts w:ascii="Times New Roman" w:eastAsia="Calibri" w:hAnsi="Times New Roman" w:cs="Times New Roman"/>
            <w:noProof/>
            <w:sz w:val="24"/>
            <w:szCs w:val="24"/>
          </w:rPr>
          <w:t>: Frequency of balanced and imbalanced self-care practices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_Toc146620006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54</w:t>
        </w:r>
        <w:r w:rsidR="00B84539" w:rsidRPr="00B84539">
          <w:rPr>
            <w:rFonts w:ascii="Times New Roman" w:hAnsi="Times New Roman" w:cs="Times New Roman"/>
            <w:noProof/>
            <w:webHidden/>
            <w:sz w:val="24"/>
            <w:szCs w:val="24"/>
          </w:rPr>
          <w:fldChar w:fldCharType="end"/>
        </w:r>
      </w:hyperlink>
    </w:p>
    <w:p w14:paraId="126C54C9" w14:textId="70D6B7B5"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7" w:history="1">
        <w:r w:rsidR="00B84539" w:rsidRPr="00B84539">
          <w:rPr>
            <w:rStyle w:val="Hyperlink"/>
            <w:rFonts w:ascii="Times New Roman" w:hAnsi="Times New Roman" w:cs="Times New Roman"/>
            <w:noProof/>
            <w:sz w:val="24"/>
            <w:szCs w:val="24"/>
          </w:rPr>
          <w:t>Table 8</w:t>
        </w:r>
        <w:r w:rsidR="00B84539" w:rsidRPr="00B84539">
          <w:rPr>
            <w:rStyle w:val="Hyperlink"/>
            <w:rFonts w:ascii="Times New Roman" w:eastAsia="Calibri" w:hAnsi="Times New Roman" w:cs="Times New Roman"/>
            <w:noProof/>
            <w:sz w:val="24"/>
            <w:szCs w:val="24"/>
          </w:rPr>
          <w:t>: Levels of self-care practices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_Toc146620007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55</w:t>
        </w:r>
        <w:r w:rsidR="00B84539" w:rsidRPr="00B84539">
          <w:rPr>
            <w:rFonts w:ascii="Times New Roman" w:hAnsi="Times New Roman" w:cs="Times New Roman"/>
            <w:noProof/>
            <w:webHidden/>
            <w:sz w:val="24"/>
            <w:szCs w:val="24"/>
          </w:rPr>
          <w:fldChar w:fldCharType="end"/>
        </w:r>
      </w:hyperlink>
    </w:p>
    <w:p w14:paraId="60FD6002" w14:textId="13B93EA2"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8" w:history="1">
        <w:r w:rsidR="00B84539" w:rsidRPr="00B84539">
          <w:rPr>
            <w:rStyle w:val="Hyperlink"/>
            <w:rFonts w:ascii="Times New Roman" w:hAnsi="Times New Roman" w:cs="Times New Roman"/>
            <w:noProof/>
            <w:sz w:val="24"/>
            <w:szCs w:val="24"/>
          </w:rPr>
          <w:t>Table 9</w:t>
        </w:r>
        <w:r w:rsidR="00B84539" w:rsidRPr="00B84539">
          <w:rPr>
            <w:rStyle w:val="Hyperlink"/>
            <w:rFonts w:ascii="Times New Roman" w:eastAsia="Calibri" w:hAnsi="Times New Roman" w:cs="Times New Roman"/>
            <w:noProof/>
            <w:sz w:val="24"/>
            <w:szCs w:val="24"/>
          </w:rPr>
          <w:t>: Levels of self-care practices in relation to demographic characteristics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_Toc146620008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56</w:t>
        </w:r>
        <w:r w:rsidR="00B84539" w:rsidRPr="00B84539">
          <w:rPr>
            <w:rFonts w:ascii="Times New Roman" w:hAnsi="Times New Roman" w:cs="Times New Roman"/>
            <w:noProof/>
            <w:webHidden/>
            <w:sz w:val="24"/>
            <w:szCs w:val="24"/>
          </w:rPr>
          <w:fldChar w:fldCharType="end"/>
        </w:r>
      </w:hyperlink>
    </w:p>
    <w:p w14:paraId="73592762" w14:textId="78208E0F"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09" w:history="1">
        <w:r w:rsidR="00B84539" w:rsidRPr="00B84539">
          <w:rPr>
            <w:rStyle w:val="Hyperlink"/>
            <w:rFonts w:ascii="Times New Roman" w:hAnsi="Times New Roman" w:cs="Times New Roman"/>
            <w:noProof/>
            <w:sz w:val="24"/>
            <w:szCs w:val="24"/>
          </w:rPr>
          <w:t>Table 10</w:t>
        </w:r>
        <w:r w:rsidR="00B84539" w:rsidRPr="00B84539">
          <w:rPr>
            <w:rStyle w:val="Hyperlink"/>
            <w:rFonts w:ascii="Times New Roman" w:eastAsia="Calibri" w:hAnsi="Times New Roman" w:cs="Times New Roman"/>
            <w:noProof/>
            <w:sz w:val="24"/>
            <w:szCs w:val="24"/>
          </w:rPr>
          <w:t>: Classification of VPTG levels among respondents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_Toc146620009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58</w:t>
        </w:r>
        <w:r w:rsidR="00B84539" w:rsidRPr="00B84539">
          <w:rPr>
            <w:rFonts w:ascii="Times New Roman" w:hAnsi="Times New Roman" w:cs="Times New Roman"/>
            <w:noProof/>
            <w:webHidden/>
            <w:sz w:val="24"/>
            <w:szCs w:val="24"/>
          </w:rPr>
          <w:fldChar w:fldCharType="end"/>
        </w:r>
      </w:hyperlink>
    </w:p>
    <w:p w14:paraId="3E48C1B4" w14:textId="0118A647"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10" w:history="1">
        <w:r w:rsidR="00B84539" w:rsidRPr="00B84539">
          <w:rPr>
            <w:rStyle w:val="Hyperlink"/>
            <w:rFonts w:ascii="Times New Roman" w:hAnsi="Times New Roman" w:cs="Times New Roman"/>
            <w:noProof/>
            <w:sz w:val="24"/>
            <w:szCs w:val="24"/>
          </w:rPr>
          <w:t>Table 11</w:t>
        </w:r>
        <w:r w:rsidR="00B84539" w:rsidRPr="00B84539">
          <w:rPr>
            <w:rStyle w:val="Hyperlink"/>
            <w:rFonts w:ascii="Times New Roman" w:eastAsia="Calibri" w:hAnsi="Times New Roman" w:cs="Times New Roman"/>
            <w:noProof/>
            <w:sz w:val="24"/>
            <w:szCs w:val="24"/>
          </w:rPr>
          <w:t>: Levels of VPTG in relation to Demographic Characteristics</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_Toc146620010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59</w:t>
        </w:r>
        <w:r w:rsidR="00B84539" w:rsidRPr="00B84539">
          <w:rPr>
            <w:rFonts w:ascii="Times New Roman" w:hAnsi="Times New Roman" w:cs="Times New Roman"/>
            <w:noProof/>
            <w:webHidden/>
            <w:sz w:val="24"/>
            <w:szCs w:val="24"/>
          </w:rPr>
          <w:fldChar w:fldCharType="end"/>
        </w:r>
      </w:hyperlink>
    </w:p>
    <w:p w14:paraId="083BEDD6" w14:textId="53F3A7C3"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11" w:history="1">
        <w:r w:rsidR="00B84539" w:rsidRPr="00B84539">
          <w:rPr>
            <w:rStyle w:val="Hyperlink"/>
            <w:rFonts w:ascii="Times New Roman" w:hAnsi="Times New Roman" w:cs="Times New Roman"/>
            <w:noProof/>
            <w:sz w:val="24"/>
            <w:szCs w:val="24"/>
          </w:rPr>
          <w:t>Table 12</w:t>
        </w:r>
        <w:r w:rsidR="00B84539" w:rsidRPr="00B84539">
          <w:rPr>
            <w:rStyle w:val="Hyperlink"/>
            <w:rFonts w:ascii="Times New Roman" w:eastAsia="Calibri" w:hAnsi="Times New Roman" w:cs="Times New Roman"/>
            <w:noProof/>
            <w:sz w:val="24"/>
            <w:szCs w:val="24"/>
          </w:rPr>
          <w:t>: Relationship between self-care practices and VPTG.</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_Toc146620011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61</w:t>
        </w:r>
        <w:r w:rsidR="00B84539" w:rsidRPr="00B84539">
          <w:rPr>
            <w:rFonts w:ascii="Times New Roman" w:hAnsi="Times New Roman" w:cs="Times New Roman"/>
            <w:noProof/>
            <w:webHidden/>
            <w:sz w:val="24"/>
            <w:szCs w:val="24"/>
          </w:rPr>
          <w:fldChar w:fldCharType="end"/>
        </w:r>
      </w:hyperlink>
    </w:p>
    <w:p w14:paraId="7E1FDD3E" w14:textId="1FC1263F"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12" w:history="1">
        <w:r w:rsidR="00B84539" w:rsidRPr="00B84539">
          <w:rPr>
            <w:rStyle w:val="Hyperlink"/>
            <w:rFonts w:ascii="Times New Roman" w:hAnsi="Times New Roman" w:cs="Times New Roman"/>
            <w:noProof/>
            <w:sz w:val="24"/>
            <w:szCs w:val="24"/>
          </w:rPr>
          <w:t>Table 13</w:t>
        </w:r>
        <w:r w:rsidR="00B84539" w:rsidRPr="00B84539">
          <w:rPr>
            <w:rStyle w:val="Hyperlink"/>
            <w:rFonts w:ascii="Times New Roman" w:eastAsia="Calibri" w:hAnsi="Times New Roman" w:cs="Times New Roman"/>
            <w:noProof/>
            <w:sz w:val="24"/>
            <w:szCs w:val="24"/>
          </w:rPr>
          <w:t>: Coefficient test of linear relationship between self-care relationship and vicarious posttraumatic growth</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_Toc146620012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62</w:t>
        </w:r>
        <w:r w:rsidR="00B84539" w:rsidRPr="00B84539">
          <w:rPr>
            <w:rFonts w:ascii="Times New Roman" w:hAnsi="Times New Roman" w:cs="Times New Roman"/>
            <w:noProof/>
            <w:webHidden/>
            <w:sz w:val="24"/>
            <w:szCs w:val="24"/>
          </w:rPr>
          <w:fldChar w:fldCharType="end"/>
        </w:r>
      </w:hyperlink>
    </w:p>
    <w:p w14:paraId="27777DB3" w14:textId="1EE1D80F" w:rsidR="00B84539" w:rsidRPr="00B84539" w:rsidRDefault="00E94B3F" w:rsidP="00B84539">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46620013" w:history="1">
        <w:r w:rsidR="00B84539" w:rsidRPr="00B84539">
          <w:rPr>
            <w:rStyle w:val="Hyperlink"/>
            <w:rFonts w:ascii="Times New Roman" w:hAnsi="Times New Roman" w:cs="Times New Roman"/>
            <w:noProof/>
            <w:sz w:val="24"/>
            <w:szCs w:val="24"/>
          </w:rPr>
          <w:t>Table 14</w:t>
        </w:r>
        <w:r w:rsidR="00B84539" w:rsidRPr="00B84539">
          <w:rPr>
            <w:rStyle w:val="Hyperlink"/>
            <w:rFonts w:ascii="Times New Roman" w:eastAsia="Calibri" w:hAnsi="Times New Roman" w:cs="Times New Roman"/>
            <w:noProof/>
            <w:sz w:val="24"/>
            <w:szCs w:val="24"/>
          </w:rPr>
          <w:t>: Two tail test between self-care practices and VPTG</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_Toc146620013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64</w:t>
        </w:r>
        <w:r w:rsidR="00B84539" w:rsidRPr="00B84539">
          <w:rPr>
            <w:rFonts w:ascii="Times New Roman" w:hAnsi="Times New Roman" w:cs="Times New Roman"/>
            <w:noProof/>
            <w:webHidden/>
            <w:sz w:val="24"/>
            <w:szCs w:val="24"/>
          </w:rPr>
          <w:fldChar w:fldCharType="end"/>
        </w:r>
      </w:hyperlink>
    </w:p>
    <w:p w14:paraId="2E1DFE57" w14:textId="505C9DD5" w:rsidR="00B84539" w:rsidRDefault="00E94B3F" w:rsidP="00B84539">
      <w:pPr>
        <w:pStyle w:val="TableofFigures"/>
        <w:tabs>
          <w:tab w:val="right" w:leader="dot" w:pos="9017"/>
        </w:tabs>
        <w:spacing w:line="480" w:lineRule="auto"/>
        <w:rPr>
          <w:rFonts w:eastAsiaTheme="minorEastAsia"/>
          <w:noProof/>
          <w:kern w:val="2"/>
          <w14:ligatures w14:val="standardContextual"/>
        </w:rPr>
      </w:pPr>
      <w:hyperlink w:anchor="_Toc146620014" w:history="1">
        <w:r w:rsidR="00B84539" w:rsidRPr="00B84539">
          <w:rPr>
            <w:rStyle w:val="Hyperlink"/>
            <w:rFonts w:ascii="Times New Roman" w:hAnsi="Times New Roman" w:cs="Times New Roman"/>
            <w:noProof/>
            <w:sz w:val="24"/>
            <w:szCs w:val="24"/>
          </w:rPr>
          <w:t>Table 15</w:t>
        </w:r>
        <w:r w:rsidR="00B84539" w:rsidRPr="00B84539">
          <w:rPr>
            <w:rStyle w:val="Hyperlink"/>
            <w:rFonts w:ascii="Times New Roman" w:eastAsia="Calibri" w:hAnsi="Times New Roman" w:cs="Times New Roman"/>
            <w:noProof/>
            <w:sz w:val="24"/>
            <w:szCs w:val="24"/>
          </w:rPr>
          <w:t>: Binary Logistic regression testing the predictability of balanced self-care practices and VPTG.</w:t>
        </w:r>
        <w:r w:rsidR="00B84539" w:rsidRPr="00B84539">
          <w:rPr>
            <w:rFonts w:ascii="Times New Roman" w:hAnsi="Times New Roman" w:cs="Times New Roman"/>
            <w:noProof/>
            <w:webHidden/>
            <w:sz w:val="24"/>
            <w:szCs w:val="24"/>
          </w:rPr>
          <w:tab/>
        </w:r>
        <w:r w:rsidR="00B84539" w:rsidRPr="00B84539">
          <w:rPr>
            <w:rFonts w:ascii="Times New Roman" w:hAnsi="Times New Roman" w:cs="Times New Roman"/>
            <w:noProof/>
            <w:webHidden/>
            <w:sz w:val="24"/>
            <w:szCs w:val="24"/>
          </w:rPr>
          <w:fldChar w:fldCharType="begin"/>
        </w:r>
        <w:r w:rsidR="00B84539" w:rsidRPr="00B84539">
          <w:rPr>
            <w:rFonts w:ascii="Times New Roman" w:hAnsi="Times New Roman" w:cs="Times New Roman"/>
            <w:noProof/>
            <w:webHidden/>
            <w:sz w:val="24"/>
            <w:szCs w:val="24"/>
          </w:rPr>
          <w:instrText xml:space="preserve"> PAGEREF _Toc146620014 \h </w:instrText>
        </w:r>
        <w:r w:rsidR="00B84539" w:rsidRPr="00B84539">
          <w:rPr>
            <w:rFonts w:ascii="Times New Roman" w:hAnsi="Times New Roman" w:cs="Times New Roman"/>
            <w:noProof/>
            <w:webHidden/>
            <w:sz w:val="24"/>
            <w:szCs w:val="24"/>
          </w:rPr>
        </w:r>
        <w:r w:rsidR="00B84539" w:rsidRPr="00B84539">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64</w:t>
        </w:r>
        <w:r w:rsidR="00B84539" w:rsidRPr="00B84539">
          <w:rPr>
            <w:rFonts w:ascii="Times New Roman" w:hAnsi="Times New Roman" w:cs="Times New Roman"/>
            <w:noProof/>
            <w:webHidden/>
            <w:sz w:val="24"/>
            <w:szCs w:val="24"/>
          </w:rPr>
          <w:fldChar w:fldCharType="end"/>
        </w:r>
      </w:hyperlink>
    </w:p>
    <w:p w14:paraId="4FB31FEE" w14:textId="77777777" w:rsidR="006628BE" w:rsidRPr="006628BE" w:rsidRDefault="00B84539" w:rsidP="00B84539">
      <w:pPr>
        <w:spacing w:after="160" w:line="480" w:lineRule="auto"/>
        <w:rPr>
          <w:rFonts w:ascii="Times New Roman" w:eastAsia="Calibri" w:hAnsi="Times New Roman" w:cs="Times New Roman"/>
          <w:b/>
          <w:sz w:val="24"/>
          <w:szCs w:val="24"/>
        </w:rPr>
      </w:pPr>
      <w:r>
        <w:rPr>
          <w:rFonts w:ascii="Calibri" w:eastAsia="Calibri" w:hAnsi="Calibri" w:cs="Times New Roman"/>
          <w:szCs w:val="24"/>
        </w:rPr>
        <w:fldChar w:fldCharType="end"/>
      </w:r>
      <w:r w:rsidR="006628BE" w:rsidRPr="006628BE">
        <w:rPr>
          <w:rFonts w:ascii="Calibri" w:eastAsia="Calibri" w:hAnsi="Calibri" w:cs="Times New Roman"/>
          <w:szCs w:val="24"/>
        </w:rPr>
        <w:br w:type="page"/>
      </w:r>
    </w:p>
    <w:p w14:paraId="25DCBC83" w14:textId="77777777" w:rsidR="006628BE" w:rsidRPr="00B84539" w:rsidRDefault="006628BE" w:rsidP="00B84539">
      <w:pPr>
        <w:pStyle w:val="Heading1"/>
        <w:rPr>
          <w:rFonts w:eastAsia="Calibri" w:cs="Times New Roman"/>
          <w:szCs w:val="24"/>
        </w:rPr>
      </w:pPr>
      <w:bookmarkStart w:id="8" w:name="_Toc152594480"/>
      <w:r w:rsidRPr="00B84539">
        <w:rPr>
          <w:rFonts w:eastAsia="Calibri" w:cs="Times New Roman"/>
          <w:szCs w:val="24"/>
        </w:rPr>
        <w:lastRenderedPageBreak/>
        <w:t>LIST OF FIGURES</w:t>
      </w:r>
      <w:bookmarkEnd w:id="8"/>
    </w:p>
    <w:p w14:paraId="73DA806E" w14:textId="2319FA85" w:rsidR="00507A55" w:rsidRPr="00507A55" w:rsidRDefault="00B84539"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r w:rsidRPr="00B84539">
        <w:rPr>
          <w:rFonts w:ascii="Times New Roman" w:eastAsia="Calibri" w:hAnsi="Times New Roman" w:cs="Times New Roman"/>
          <w:sz w:val="24"/>
          <w:szCs w:val="24"/>
        </w:rPr>
        <w:fldChar w:fldCharType="begin"/>
      </w:r>
      <w:r w:rsidRPr="00B84539">
        <w:rPr>
          <w:rFonts w:ascii="Times New Roman" w:eastAsia="Calibri" w:hAnsi="Times New Roman" w:cs="Times New Roman"/>
          <w:sz w:val="24"/>
          <w:szCs w:val="24"/>
        </w:rPr>
        <w:instrText xml:space="preserve"> TOC \h \z \c "Figure" </w:instrText>
      </w:r>
      <w:r w:rsidRPr="00B84539">
        <w:rPr>
          <w:rFonts w:ascii="Times New Roman" w:eastAsia="Calibri" w:hAnsi="Times New Roman" w:cs="Times New Roman"/>
          <w:sz w:val="24"/>
          <w:szCs w:val="24"/>
        </w:rPr>
        <w:fldChar w:fldCharType="separate"/>
      </w:r>
      <w:hyperlink w:anchor="_Toc152594583" w:history="1">
        <w:r w:rsidR="00507A55" w:rsidRPr="00507A55">
          <w:rPr>
            <w:rStyle w:val="Hyperlink"/>
            <w:rFonts w:ascii="Times New Roman" w:eastAsia="Calibri" w:hAnsi="Times New Roman" w:cs="Times New Roman"/>
            <w:noProof/>
            <w:sz w:val="24"/>
            <w:szCs w:val="24"/>
          </w:rPr>
          <w:t>Figure 1: Relationship between self-care practices and vicarious post traumatic growth.</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_Toc152594583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33</w:t>
        </w:r>
        <w:r w:rsidR="00507A55" w:rsidRPr="00507A55">
          <w:rPr>
            <w:rFonts w:ascii="Times New Roman" w:hAnsi="Times New Roman" w:cs="Times New Roman"/>
            <w:noProof/>
            <w:webHidden/>
            <w:sz w:val="24"/>
            <w:szCs w:val="24"/>
          </w:rPr>
          <w:fldChar w:fldCharType="end"/>
        </w:r>
      </w:hyperlink>
    </w:p>
    <w:p w14:paraId="207DEB88" w14:textId="3E32CA87" w:rsidR="00507A55" w:rsidRPr="00507A55" w:rsidRDefault="00E94B3F"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52594584" w:history="1">
        <w:r w:rsidR="00507A55" w:rsidRPr="00507A55">
          <w:rPr>
            <w:rStyle w:val="Hyperlink"/>
            <w:rFonts w:ascii="Times New Roman" w:eastAsia="Calibri" w:hAnsi="Times New Roman" w:cs="Times New Roman"/>
            <w:noProof/>
            <w:sz w:val="24"/>
            <w:szCs w:val="24"/>
          </w:rPr>
          <w:t>Figure 2: Total Scores for self-care practices among counselors</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_Toc152594584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53</w:t>
        </w:r>
        <w:r w:rsidR="00507A55" w:rsidRPr="00507A55">
          <w:rPr>
            <w:rFonts w:ascii="Times New Roman" w:hAnsi="Times New Roman" w:cs="Times New Roman"/>
            <w:noProof/>
            <w:webHidden/>
            <w:sz w:val="24"/>
            <w:szCs w:val="24"/>
          </w:rPr>
          <w:fldChar w:fldCharType="end"/>
        </w:r>
      </w:hyperlink>
    </w:p>
    <w:p w14:paraId="19C185B8" w14:textId="7ECEC683" w:rsidR="00507A55" w:rsidRPr="00507A55" w:rsidRDefault="00E94B3F"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52594585" w:history="1">
        <w:r w:rsidR="00507A55" w:rsidRPr="00507A55">
          <w:rPr>
            <w:rStyle w:val="Hyperlink"/>
            <w:rFonts w:ascii="Times New Roman" w:eastAsia="Calibri" w:hAnsi="Times New Roman" w:cs="Times New Roman"/>
            <w:noProof/>
            <w:sz w:val="24"/>
            <w:szCs w:val="24"/>
          </w:rPr>
          <w:t>Figure 3: Total of self-care practices</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_Toc152594585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54</w:t>
        </w:r>
        <w:r w:rsidR="00507A55" w:rsidRPr="00507A55">
          <w:rPr>
            <w:rFonts w:ascii="Times New Roman" w:hAnsi="Times New Roman" w:cs="Times New Roman"/>
            <w:noProof/>
            <w:webHidden/>
            <w:sz w:val="24"/>
            <w:szCs w:val="24"/>
          </w:rPr>
          <w:fldChar w:fldCharType="end"/>
        </w:r>
      </w:hyperlink>
    </w:p>
    <w:p w14:paraId="303397FF" w14:textId="39EFCE18" w:rsidR="00507A55" w:rsidRPr="00507A55" w:rsidRDefault="00E94B3F"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52594586" w:history="1">
        <w:r w:rsidR="00507A55" w:rsidRPr="00507A55">
          <w:rPr>
            <w:rStyle w:val="Hyperlink"/>
            <w:rFonts w:ascii="Times New Roman" w:eastAsia="Calibri" w:hAnsi="Times New Roman" w:cs="Times New Roman"/>
            <w:noProof/>
            <w:sz w:val="24"/>
            <w:szCs w:val="24"/>
          </w:rPr>
          <w:t>Figure 4: Totals of VPTG among respondents</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_Toc152594586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57</w:t>
        </w:r>
        <w:r w:rsidR="00507A55" w:rsidRPr="00507A55">
          <w:rPr>
            <w:rFonts w:ascii="Times New Roman" w:hAnsi="Times New Roman" w:cs="Times New Roman"/>
            <w:noProof/>
            <w:webHidden/>
            <w:sz w:val="24"/>
            <w:szCs w:val="24"/>
          </w:rPr>
          <w:fldChar w:fldCharType="end"/>
        </w:r>
      </w:hyperlink>
    </w:p>
    <w:p w14:paraId="465AD54C" w14:textId="71BCD6F7" w:rsidR="00507A55" w:rsidRPr="00507A55" w:rsidRDefault="00E94B3F"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52594587" w:history="1">
        <w:r w:rsidR="00507A55" w:rsidRPr="00507A55">
          <w:rPr>
            <w:rStyle w:val="Hyperlink"/>
            <w:rFonts w:ascii="Times New Roman" w:eastAsia="Calibri" w:hAnsi="Times New Roman" w:cs="Times New Roman"/>
            <w:noProof/>
            <w:sz w:val="24"/>
            <w:szCs w:val="24"/>
          </w:rPr>
          <w:t xml:space="preserve">Figure </w:t>
        </w:r>
        <w:r w:rsidR="00507A55" w:rsidRPr="00507A55">
          <w:rPr>
            <w:rStyle w:val="Hyperlink"/>
            <w:rFonts w:ascii="Times New Roman" w:hAnsi="Times New Roman" w:cs="Times New Roman"/>
            <w:noProof/>
            <w:sz w:val="24"/>
            <w:szCs w:val="24"/>
          </w:rPr>
          <w:t>5</w:t>
        </w:r>
        <w:r w:rsidR="00507A55" w:rsidRPr="00507A55">
          <w:rPr>
            <w:rStyle w:val="Hyperlink"/>
            <w:rFonts w:ascii="Times New Roman" w:eastAsia="Calibri" w:hAnsi="Times New Roman" w:cs="Times New Roman"/>
            <w:noProof/>
            <w:sz w:val="24"/>
            <w:szCs w:val="24"/>
          </w:rPr>
          <w:t>: Relationship between total self-care practices and total VPTG</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_Toc152594587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61</w:t>
        </w:r>
        <w:r w:rsidR="00507A55" w:rsidRPr="00507A55">
          <w:rPr>
            <w:rFonts w:ascii="Times New Roman" w:hAnsi="Times New Roman" w:cs="Times New Roman"/>
            <w:noProof/>
            <w:webHidden/>
            <w:sz w:val="24"/>
            <w:szCs w:val="24"/>
          </w:rPr>
          <w:fldChar w:fldCharType="end"/>
        </w:r>
      </w:hyperlink>
    </w:p>
    <w:p w14:paraId="25B59F46" w14:textId="7342199B" w:rsidR="00507A55" w:rsidRPr="00507A55" w:rsidRDefault="00E94B3F"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52594588" w:history="1">
        <w:r w:rsidR="00507A55" w:rsidRPr="00507A55">
          <w:rPr>
            <w:rStyle w:val="Hyperlink"/>
            <w:rFonts w:ascii="Times New Roman" w:eastAsia="Calibri" w:hAnsi="Times New Roman" w:cs="Times New Roman"/>
            <w:noProof/>
            <w:sz w:val="24"/>
            <w:szCs w:val="24"/>
          </w:rPr>
          <w:t>Figure 6: The logistic regression showing the relationship between practicing balanced self-care and higher level of VPTG.</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_Toc152594588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65</w:t>
        </w:r>
        <w:r w:rsidR="00507A55" w:rsidRPr="00507A55">
          <w:rPr>
            <w:rFonts w:ascii="Times New Roman" w:hAnsi="Times New Roman" w:cs="Times New Roman"/>
            <w:noProof/>
            <w:webHidden/>
            <w:sz w:val="24"/>
            <w:szCs w:val="24"/>
          </w:rPr>
          <w:fldChar w:fldCharType="end"/>
        </w:r>
      </w:hyperlink>
    </w:p>
    <w:p w14:paraId="43AC1207" w14:textId="00F78553" w:rsidR="00507A55" w:rsidRPr="00507A55" w:rsidRDefault="00E94B3F" w:rsidP="00507A55">
      <w:pPr>
        <w:pStyle w:val="TableofFigures"/>
        <w:tabs>
          <w:tab w:val="right" w:leader="dot" w:pos="9017"/>
        </w:tabs>
        <w:spacing w:line="480" w:lineRule="auto"/>
        <w:rPr>
          <w:rFonts w:ascii="Times New Roman" w:eastAsiaTheme="minorEastAsia" w:hAnsi="Times New Roman" w:cs="Times New Roman"/>
          <w:noProof/>
          <w:kern w:val="2"/>
          <w:sz w:val="24"/>
          <w:szCs w:val="24"/>
          <w14:ligatures w14:val="standardContextual"/>
        </w:rPr>
      </w:pPr>
      <w:hyperlink w:anchor="_Toc152594589" w:history="1">
        <w:r w:rsidR="00507A55" w:rsidRPr="00507A55">
          <w:rPr>
            <w:rStyle w:val="Hyperlink"/>
            <w:rFonts w:ascii="Times New Roman" w:eastAsia="Calibri" w:hAnsi="Times New Roman" w:cs="Times New Roman"/>
            <w:noProof/>
            <w:sz w:val="24"/>
            <w:szCs w:val="24"/>
          </w:rPr>
          <w:t>Figure 7: Relationship between self-care practices and vicarious post traumatic growth.</w:t>
        </w:r>
        <w:r w:rsidR="00507A55" w:rsidRPr="00507A55">
          <w:rPr>
            <w:rFonts w:ascii="Times New Roman" w:hAnsi="Times New Roman" w:cs="Times New Roman"/>
            <w:noProof/>
            <w:webHidden/>
            <w:sz w:val="24"/>
            <w:szCs w:val="24"/>
          </w:rPr>
          <w:tab/>
        </w:r>
        <w:r w:rsidR="00507A55" w:rsidRPr="00507A55">
          <w:rPr>
            <w:rFonts w:ascii="Times New Roman" w:hAnsi="Times New Roman" w:cs="Times New Roman"/>
            <w:noProof/>
            <w:webHidden/>
            <w:sz w:val="24"/>
            <w:szCs w:val="24"/>
          </w:rPr>
          <w:fldChar w:fldCharType="begin"/>
        </w:r>
        <w:r w:rsidR="00507A55" w:rsidRPr="00507A55">
          <w:rPr>
            <w:rFonts w:ascii="Times New Roman" w:hAnsi="Times New Roman" w:cs="Times New Roman"/>
            <w:noProof/>
            <w:webHidden/>
            <w:sz w:val="24"/>
            <w:szCs w:val="24"/>
          </w:rPr>
          <w:instrText xml:space="preserve"> PAGEREF _Toc152594589 \h </w:instrText>
        </w:r>
        <w:r w:rsidR="00507A55" w:rsidRPr="00507A55">
          <w:rPr>
            <w:rFonts w:ascii="Times New Roman" w:hAnsi="Times New Roman" w:cs="Times New Roman"/>
            <w:noProof/>
            <w:webHidden/>
            <w:sz w:val="24"/>
            <w:szCs w:val="24"/>
          </w:rPr>
        </w:r>
        <w:r w:rsidR="00507A55" w:rsidRPr="00507A55">
          <w:rPr>
            <w:rFonts w:ascii="Times New Roman" w:hAnsi="Times New Roman" w:cs="Times New Roman"/>
            <w:noProof/>
            <w:webHidden/>
            <w:sz w:val="24"/>
            <w:szCs w:val="24"/>
          </w:rPr>
          <w:fldChar w:fldCharType="separate"/>
        </w:r>
        <w:r w:rsidR="00D66D64">
          <w:rPr>
            <w:rFonts w:ascii="Times New Roman" w:hAnsi="Times New Roman" w:cs="Times New Roman"/>
            <w:noProof/>
            <w:webHidden/>
            <w:sz w:val="24"/>
            <w:szCs w:val="24"/>
          </w:rPr>
          <w:t>78</w:t>
        </w:r>
        <w:r w:rsidR="00507A55" w:rsidRPr="00507A55">
          <w:rPr>
            <w:rFonts w:ascii="Times New Roman" w:hAnsi="Times New Roman" w:cs="Times New Roman"/>
            <w:noProof/>
            <w:webHidden/>
            <w:sz w:val="24"/>
            <w:szCs w:val="24"/>
          </w:rPr>
          <w:fldChar w:fldCharType="end"/>
        </w:r>
      </w:hyperlink>
    </w:p>
    <w:p w14:paraId="5941C489" w14:textId="3B3C68F7" w:rsidR="00B84539" w:rsidRPr="006628BE" w:rsidRDefault="00B84539" w:rsidP="00B84539">
      <w:pPr>
        <w:spacing w:line="480" w:lineRule="auto"/>
        <w:rPr>
          <w:rFonts w:ascii="Times New Roman" w:eastAsia="Calibri" w:hAnsi="Times New Roman" w:cs="Times New Roman"/>
          <w:sz w:val="24"/>
          <w:szCs w:val="24"/>
        </w:rPr>
        <w:sectPr w:rsidR="00B84539" w:rsidRPr="006628BE" w:rsidSect="00EF628C">
          <w:type w:val="continuous"/>
          <w:pgSz w:w="11907" w:h="16839" w:code="9"/>
          <w:pgMar w:top="1440" w:right="1440" w:bottom="1440" w:left="1440" w:header="720" w:footer="720" w:gutter="0"/>
          <w:pgNumType w:fmt="lowerRoman"/>
          <w:cols w:space="720"/>
          <w:docGrid w:linePitch="360"/>
        </w:sectPr>
      </w:pPr>
      <w:r w:rsidRPr="00B84539">
        <w:rPr>
          <w:rFonts w:ascii="Times New Roman" w:eastAsia="Calibri" w:hAnsi="Times New Roman" w:cs="Times New Roman"/>
          <w:sz w:val="24"/>
          <w:szCs w:val="24"/>
        </w:rPr>
        <w:fldChar w:fldCharType="end"/>
      </w:r>
    </w:p>
    <w:p w14:paraId="4B1DA4E5" w14:textId="77777777" w:rsidR="006628BE" w:rsidRPr="006628BE" w:rsidRDefault="006628BE" w:rsidP="006628BE">
      <w:pPr>
        <w:spacing w:after="160" w:line="259" w:lineRule="auto"/>
        <w:rPr>
          <w:rFonts w:ascii="Times New Roman" w:eastAsia="Calibri" w:hAnsi="Times New Roman" w:cs="Times New Roman"/>
          <w:b/>
          <w:sz w:val="24"/>
          <w:szCs w:val="24"/>
        </w:rPr>
      </w:pPr>
      <w:r w:rsidRPr="006628BE">
        <w:rPr>
          <w:rFonts w:ascii="Calibri" w:eastAsia="Calibri" w:hAnsi="Calibri" w:cs="Times New Roman"/>
          <w:szCs w:val="24"/>
        </w:rPr>
        <w:br w:type="page"/>
      </w:r>
    </w:p>
    <w:p w14:paraId="4B4BB8F6" w14:textId="77777777" w:rsidR="006628BE" w:rsidRPr="006628BE" w:rsidRDefault="006628BE" w:rsidP="008C0D6F">
      <w:pPr>
        <w:pStyle w:val="Heading1"/>
        <w:rPr>
          <w:rFonts w:eastAsia="Calibri"/>
        </w:rPr>
      </w:pPr>
      <w:bookmarkStart w:id="9" w:name="_Toc152594481"/>
      <w:r w:rsidRPr="006628BE">
        <w:rPr>
          <w:rFonts w:eastAsia="Calibri"/>
        </w:rPr>
        <w:lastRenderedPageBreak/>
        <w:t>OPERATIONAL DEFINITION OF TERMS</w:t>
      </w:r>
      <w:bookmarkEnd w:id="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7"/>
        <w:gridCol w:w="5790"/>
      </w:tblGrid>
      <w:tr w:rsidR="006628BE" w:rsidRPr="006628BE" w14:paraId="4458D655" w14:textId="77777777" w:rsidTr="006628BE">
        <w:tc>
          <w:tcPr>
            <w:tcW w:w="3325" w:type="dxa"/>
          </w:tcPr>
          <w:p w14:paraId="3303920E" w14:textId="77777777" w:rsidR="006628BE" w:rsidRPr="006A5F95" w:rsidRDefault="006628BE" w:rsidP="006628BE">
            <w:pPr>
              <w:spacing w:line="360" w:lineRule="auto"/>
              <w:rPr>
                <w:rFonts w:ascii="Times New Roman" w:eastAsia="Calibri" w:hAnsi="Times New Roman" w:cs="Times New Roman"/>
                <w:b/>
                <w:sz w:val="24"/>
                <w:szCs w:val="24"/>
              </w:rPr>
            </w:pPr>
            <w:r w:rsidRPr="006A5F95">
              <w:rPr>
                <w:rFonts w:ascii="Times New Roman" w:eastAsia="Calibri" w:hAnsi="Times New Roman" w:cs="Times New Roman"/>
                <w:b/>
                <w:sz w:val="24"/>
                <w:szCs w:val="24"/>
              </w:rPr>
              <w:t>Self-care</w:t>
            </w:r>
          </w:p>
        </w:tc>
        <w:tc>
          <w:tcPr>
            <w:tcW w:w="6025" w:type="dxa"/>
          </w:tcPr>
          <w:p w14:paraId="2B06F103" w14:textId="77777777" w:rsidR="006628BE" w:rsidRPr="006628BE" w:rsidRDefault="006628BE" w:rsidP="006628BE">
            <w:pPr>
              <w:spacing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An individual’s ability to take care of self to be healthy and well, do their job, and care for others. Self-care determines counselors’ ability to promote health and cope with counselling challenge. </w:t>
            </w:r>
          </w:p>
        </w:tc>
      </w:tr>
      <w:tr w:rsidR="006628BE" w:rsidRPr="006628BE" w14:paraId="3F066384" w14:textId="77777777" w:rsidTr="006628BE">
        <w:tc>
          <w:tcPr>
            <w:tcW w:w="3325" w:type="dxa"/>
          </w:tcPr>
          <w:p w14:paraId="1F235758" w14:textId="77777777" w:rsidR="006628BE" w:rsidRPr="006A5F95" w:rsidRDefault="006628BE" w:rsidP="006628BE">
            <w:pPr>
              <w:spacing w:line="360" w:lineRule="auto"/>
              <w:rPr>
                <w:rFonts w:ascii="Times New Roman" w:eastAsia="Calibri" w:hAnsi="Times New Roman" w:cs="Times New Roman"/>
                <w:b/>
                <w:sz w:val="24"/>
                <w:szCs w:val="24"/>
              </w:rPr>
            </w:pPr>
            <w:r w:rsidRPr="006A5F95">
              <w:rPr>
                <w:rFonts w:ascii="Times New Roman" w:eastAsia="Calibri" w:hAnsi="Times New Roman" w:cs="Times New Roman"/>
                <w:b/>
                <w:sz w:val="24"/>
                <w:szCs w:val="24"/>
              </w:rPr>
              <w:t xml:space="preserve">Self-care practices </w:t>
            </w:r>
          </w:p>
        </w:tc>
        <w:tc>
          <w:tcPr>
            <w:tcW w:w="6025" w:type="dxa"/>
          </w:tcPr>
          <w:p w14:paraId="29DA83FE" w14:textId="77777777" w:rsidR="006628BE" w:rsidRPr="006628BE" w:rsidRDefault="006628BE" w:rsidP="006628BE">
            <w:pPr>
              <w:spacing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They include intentional steps that professionals undertake as part of taking care of self. </w:t>
            </w:r>
          </w:p>
        </w:tc>
      </w:tr>
      <w:tr w:rsidR="006628BE" w:rsidRPr="006628BE" w14:paraId="5653A939" w14:textId="77777777" w:rsidTr="006628BE">
        <w:tc>
          <w:tcPr>
            <w:tcW w:w="3325" w:type="dxa"/>
          </w:tcPr>
          <w:p w14:paraId="73249A4A" w14:textId="77777777" w:rsidR="006628BE" w:rsidRPr="006A5F95" w:rsidRDefault="006628BE" w:rsidP="006628BE">
            <w:pPr>
              <w:spacing w:line="360" w:lineRule="auto"/>
              <w:rPr>
                <w:rFonts w:ascii="Times New Roman" w:eastAsia="Calibri" w:hAnsi="Times New Roman" w:cs="Times New Roman"/>
                <w:b/>
                <w:sz w:val="24"/>
                <w:szCs w:val="24"/>
              </w:rPr>
            </w:pPr>
            <w:r w:rsidRPr="006A5F95">
              <w:rPr>
                <w:rFonts w:ascii="Times New Roman" w:eastAsia="Calibri" w:hAnsi="Times New Roman" w:cs="Times New Roman"/>
                <w:b/>
                <w:sz w:val="24"/>
                <w:szCs w:val="24"/>
              </w:rPr>
              <w:t xml:space="preserve">Counsellors </w:t>
            </w:r>
          </w:p>
        </w:tc>
        <w:tc>
          <w:tcPr>
            <w:tcW w:w="6025" w:type="dxa"/>
          </w:tcPr>
          <w:p w14:paraId="5E3FF2D4" w14:textId="77777777" w:rsidR="006628BE" w:rsidRPr="006628BE" w:rsidRDefault="006628BE" w:rsidP="006628BE">
            <w:pPr>
              <w:spacing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Professionals that work with clients experiencing a wide range of emotional and psychological difficulties. The task of counsellors is to help the clients undergo effective change and enhance their wellbeing. </w:t>
            </w:r>
          </w:p>
        </w:tc>
      </w:tr>
      <w:tr w:rsidR="006628BE" w:rsidRPr="006628BE" w14:paraId="6A025778" w14:textId="77777777" w:rsidTr="006628BE">
        <w:tc>
          <w:tcPr>
            <w:tcW w:w="3325" w:type="dxa"/>
          </w:tcPr>
          <w:p w14:paraId="628FD35C" w14:textId="77777777" w:rsidR="006628BE" w:rsidRPr="006A5F95" w:rsidRDefault="006628BE" w:rsidP="006628BE">
            <w:pPr>
              <w:spacing w:line="360" w:lineRule="auto"/>
              <w:rPr>
                <w:rFonts w:ascii="Times New Roman" w:eastAsia="Calibri" w:hAnsi="Times New Roman" w:cs="Times New Roman"/>
                <w:b/>
                <w:sz w:val="24"/>
                <w:szCs w:val="24"/>
              </w:rPr>
            </w:pPr>
            <w:r w:rsidRPr="006A5F95">
              <w:rPr>
                <w:rFonts w:ascii="Times New Roman" w:eastAsia="Calibri" w:hAnsi="Times New Roman" w:cs="Times New Roman"/>
                <w:b/>
                <w:sz w:val="24"/>
                <w:szCs w:val="24"/>
              </w:rPr>
              <w:t xml:space="preserve">Posttraumatic growth </w:t>
            </w:r>
          </w:p>
        </w:tc>
        <w:tc>
          <w:tcPr>
            <w:tcW w:w="6025" w:type="dxa"/>
          </w:tcPr>
          <w:p w14:paraId="42AC6097" w14:textId="77777777" w:rsidR="006628BE" w:rsidRPr="006628BE" w:rsidRDefault="006628BE" w:rsidP="006628BE">
            <w:pPr>
              <w:spacing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Positive psychological change that results from a struggle with traumatic or extremely challenging circumstances in a person’s life. </w:t>
            </w:r>
          </w:p>
        </w:tc>
      </w:tr>
      <w:tr w:rsidR="006628BE" w:rsidRPr="006628BE" w14:paraId="49F89882" w14:textId="77777777" w:rsidTr="006628BE">
        <w:tc>
          <w:tcPr>
            <w:tcW w:w="3325" w:type="dxa"/>
          </w:tcPr>
          <w:p w14:paraId="76E295E5" w14:textId="77777777" w:rsidR="006628BE" w:rsidRPr="006A5F95" w:rsidRDefault="006628BE" w:rsidP="006628BE">
            <w:pPr>
              <w:spacing w:line="360" w:lineRule="auto"/>
              <w:rPr>
                <w:rFonts w:ascii="Times New Roman" w:eastAsia="Calibri" w:hAnsi="Times New Roman" w:cs="Times New Roman"/>
                <w:b/>
                <w:sz w:val="24"/>
                <w:szCs w:val="24"/>
              </w:rPr>
            </w:pPr>
            <w:r w:rsidRPr="006A5F95">
              <w:rPr>
                <w:rFonts w:ascii="Times New Roman" w:eastAsia="Calibri" w:hAnsi="Times New Roman" w:cs="Times New Roman"/>
                <w:b/>
                <w:sz w:val="24"/>
                <w:szCs w:val="24"/>
              </w:rPr>
              <w:t xml:space="preserve">Vicarious posttraumatic growth </w:t>
            </w:r>
          </w:p>
        </w:tc>
        <w:tc>
          <w:tcPr>
            <w:tcW w:w="6025" w:type="dxa"/>
          </w:tcPr>
          <w:p w14:paraId="6D9D6355" w14:textId="77777777" w:rsidR="006628BE" w:rsidRPr="006628BE" w:rsidRDefault="006628BE" w:rsidP="006628BE">
            <w:pPr>
              <w:spacing w:line="360" w:lineRule="auto"/>
              <w:rPr>
                <w:rFonts w:ascii="Times New Roman" w:eastAsia="Calibri" w:hAnsi="Times New Roman" w:cs="Times New Roman"/>
                <w:sz w:val="24"/>
                <w:szCs w:val="24"/>
              </w:rPr>
            </w:pPr>
            <w:r w:rsidRPr="006628BE">
              <w:rPr>
                <w:rFonts w:ascii="Times New Roman" w:eastAsia="Calibri" w:hAnsi="Times New Roman" w:cs="Times New Roman"/>
                <w:sz w:val="24"/>
                <w:szCs w:val="24"/>
              </w:rPr>
              <w:t>The experience of growth that results from an individual’s indirect exposure to trauma.</w:t>
            </w:r>
          </w:p>
        </w:tc>
      </w:tr>
    </w:tbl>
    <w:p w14:paraId="60FF8AF7" w14:textId="77777777" w:rsidR="006628BE" w:rsidRPr="006628BE" w:rsidRDefault="006628BE" w:rsidP="006628BE">
      <w:pPr>
        <w:spacing w:line="360" w:lineRule="auto"/>
        <w:rPr>
          <w:rFonts w:ascii="Times New Roman" w:eastAsia="Calibri" w:hAnsi="Times New Roman" w:cs="Times New Roman"/>
          <w:sz w:val="24"/>
          <w:szCs w:val="24"/>
        </w:rPr>
        <w:sectPr w:rsidR="006628BE" w:rsidRPr="006628BE" w:rsidSect="00EF628C">
          <w:type w:val="continuous"/>
          <w:pgSz w:w="11907" w:h="16839" w:code="9"/>
          <w:pgMar w:top="1440" w:right="1440" w:bottom="1440" w:left="1440" w:header="720" w:footer="720" w:gutter="0"/>
          <w:pgNumType w:fmt="lowerRoman"/>
          <w:cols w:space="720"/>
          <w:docGrid w:linePitch="360"/>
        </w:sectPr>
      </w:pPr>
    </w:p>
    <w:p w14:paraId="46831A78" w14:textId="77777777" w:rsidR="006628BE" w:rsidRPr="006628BE" w:rsidRDefault="006628BE" w:rsidP="006628BE">
      <w:pPr>
        <w:spacing w:after="160" w:line="259" w:lineRule="auto"/>
        <w:rPr>
          <w:rFonts w:ascii="Times New Roman" w:eastAsia="Times New Roman" w:hAnsi="Times New Roman" w:cs="Times New Roman"/>
          <w:b/>
          <w:sz w:val="24"/>
          <w:szCs w:val="24"/>
        </w:rPr>
      </w:pPr>
      <w:r w:rsidRPr="006628BE">
        <w:rPr>
          <w:rFonts w:ascii="Calibri" w:eastAsia="Calibri" w:hAnsi="Calibri" w:cs="Times New Roman"/>
          <w:szCs w:val="24"/>
        </w:rPr>
        <w:br w:type="page"/>
      </w:r>
    </w:p>
    <w:p w14:paraId="2E9B4749" w14:textId="77777777" w:rsidR="006628BE" w:rsidRPr="006628BE" w:rsidRDefault="006628BE" w:rsidP="008C0D6F">
      <w:pPr>
        <w:pStyle w:val="Heading1"/>
        <w:rPr>
          <w:rFonts w:eastAsia="Times New Roman"/>
        </w:rPr>
      </w:pPr>
      <w:bookmarkStart w:id="10" w:name="_Toc152594482"/>
      <w:r w:rsidRPr="006628BE">
        <w:rPr>
          <w:rFonts w:eastAsia="Times New Roman"/>
        </w:rPr>
        <w:lastRenderedPageBreak/>
        <w:t>ABBREVIATIONS AND ACRONYMS</w:t>
      </w:r>
      <w:bookmarkEnd w:id="10"/>
    </w:p>
    <w:p w14:paraId="160A7F42"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ACA:</w:t>
      </w:r>
      <w:r w:rsidRPr="006628BE">
        <w:rPr>
          <w:rFonts w:ascii="Times New Roman" w:eastAsia="Calibri" w:hAnsi="Times New Roman" w:cs="Times New Roman"/>
          <w:b/>
          <w:sz w:val="24"/>
          <w:szCs w:val="24"/>
        </w:rPr>
        <w:tab/>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The American Counseling Association</w:t>
      </w:r>
    </w:p>
    <w:p w14:paraId="2BC0C23F"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APA:</w:t>
      </w:r>
      <w:r w:rsidRPr="006628BE">
        <w:rPr>
          <w:rFonts w:ascii="Times New Roman" w:eastAsia="Calibri" w:hAnsi="Times New Roman" w:cs="Times New Roman"/>
          <w:b/>
          <w:sz w:val="24"/>
          <w:szCs w:val="24"/>
        </w:rPr>
        <w:tab/>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The American Psychological Association</w:t>
      </w:r>
    </w:p>
    <w:p w14:paraId="1CE8B85D"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KCPA:</w:t>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The</w:t>
      </w:r>
      <w:r w:rsidRPr="006628BE">
        <w:rPr>
          <w:rFonts w:ascii="Times New Roman" w:eastAsia="Calibri" w:hAnsi="Times New Roman" w:cs="Times New Roman"/>
          <w:b/>
          <w:sz w:val="24"/>
          <w:szCs w:val="24"/>
        </w:rPr>
        <w:t xml:space="preserve"> </w:t>
      </w:r>
      <w:r w:rsidRPr="006628BE">
        <w:rPr>
          <w:rFonts w:ascii="Times New Roman" w:eastAsia="Calibri" w:hAnsi="Times New Roman" w:cs="Times New Roman"/>
          <w:sz w:val="24"/>
          <w:szCs w:val="24"/>
        </w:rPr>
        <w:t>Kenya Counseling and Psychological Association</w:t>
      </w:r>
    </w:p>
    <w:p w14:paraId="26F59A95"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PTG:</w:t>
      </w:r>
      <w:r w:rsidRPr="006628BE">
        <w:rPr>
          <w:rFonts w:ascii="Times New Roman" w:eastAsia="Calibri" w:hAnsi="Times New Roman" w:cs="Times New Roman"/>
          <w:b/>
          <w:sz w:val="24"/>
          <w:szCs w:val="24"/>
        </w:rPr>
        <w:tab/>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Posttraumatic Growth</w:t>
      </w:r>
    </w:p>
    <w:p w14:paraId="373814F4"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PTSD:</w:t>
      </w:r>
      <w:r w:rsidRPr="006628BE">
        <w:rPr>
          <w:rFonts w:ascii="Times New Roman" w:eastAsia="Calibri" w:hAnsi="Times New Roman" w:cs="Times New Roman"/>
          <w:b/>
          <w:sz w:val="24"/>
          <w:szCs w:val="24"/>
        </w:rPr>
        <w:tab/>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Posttraumatic Stress Disorder</w:t>
      </w:r>
    </w:p>
    <w:p w14:paraId="7D88B1C6"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SPSS:</w:t>
      </w:r>
      <w:r w:rsidRPr="006628BE">
        <w:rPr>
          <w:rFonts w:ascii="Times New Roman" w:eastAsia="Calibri" w:hAnsi="Times New Roman" w:cs="Times New Roman"/>
          <w:b/>
          <w:sz w:val="24"/>
          <w:szCs w:val="24"/>
        </w:rPr>
        <w:tab/>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Statistical Package for Social Sciences</w:t>
      </w:r>
    </w:p>
    <w:p w14:paraId="0018F0AB" w14:textId="77777777" w:rsidR="006628BE" w:rsidRPr="006628BE" w:rsidRDefault="006628BE" w:rsidP="006628BE">
      <w:pPr>
        <w:spacing w:line="360" w:lineRule="auto"/>
        <w:rPr>
          <w:rFonts w:ascii="Times New Roman" w:eastAsia="Calibri" w:hAnsi="Times New Roman" w:cs="Times New Roman"/>
          <w:sz w:val="24"/>
          <w:szCs w:val="24"/>
        </w:rPr>
      </w:pPr>
      <w:r w:rsidRPr="006628BE">
        <w:rPr>
          <w:rFonts w:ascii="Times New Roman" w:eastAsia="Calibri" w:hAnsi="Times New Roman" w:cs="Times New Roman"/>
          <w:b/>
          <w:sz w:val="24"/>
          <w:szCs w:val="24"/>
        </w:rPr>
        <w:t>VPTG:</w:t>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Vicarious Posttraumatic Growth</w:t>
      </w:r>
    </w:p>
    <w:p w14:paraId="57D58DC9"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t>VT:</w:t>
      </w:r>
      <w:r w:rsidRPr="006628BE">
        <w:rPr>
          <w:rFonts w:ascii="Times New Roman" w:eastAsia="Calibri" w:hAnsi="Times New Roman" w:cs="Times New Roman"/>
          <w:b/>
          <w:sz w:val="24"/>
          <w:szCs w:val="24"/>
        </w:rPr>
        <w:tab/>
      </w:r>
      <w:r w:rsidRPr="006628BE">
        <w:rPr>
          <w:rFonts w:ascii="Times New Roman" w:eastAsia="Calibri" w:hAnsi="Times New Roman" w:cs="Times New Roman"/>
          <w:b/>
          <w:sz w:val="24"/>
          <w:szCs w:val="24"/>
        </w:rPr>
        <w:tab/>
      </w:r>
      <w:r w:rsidRPr="006628BE">
        <w:rPr>
          <w:rFonts w:ascii="Times New Roman" w:eastAsia="Calibri" w:hAnsi="Times New Roman" w:cs="Times New Roman"/>
          <w:sz w:val="24"/>
          <w:szCs w:val="24"/>
        </w:rPr>
        <w:t>Vicarious Traumatization</w:t>
      </w:r>
    </w:p>
    <w:p w14:paraId="36AD44AB" w14:textId="77777777" w:rsidR="006628BE" w:rsidRPr="006628BE" w:rsidRDefault="006628BE" w:rsidP="006628BE">
      <w:pPr>
        <w:spacing w:line="360" w:lineRule="auto"/>
        <w:rPr>
          <w:rFonts w:ascii="Times New Roman" w:eastAsia="Calibri" w:hAnsi="Times New Roman" w:cs="Times New Roman"/>
          <w:b/>
          <w:sz w:val="24"/>
          <w:szCs w:val="24"/>
        </w:rPr>
      </w:pPr>
    </w:p>
    <w:p w14:paraId="303023C5" w14:textId="77777777" w:rsidR="006628BE" w:rsidRPr="006628BE" w:rsidRDefault="006628BE" w:rsidP="006628BE">
      <w:pPr>
        <w:spacing w:line="360" w:lineRule="auto"/>
        <w:rPr>
          <w:rFonts w:ascii="Times New Roman" w:eastAsia="Calibri" w:hAnsi="Times New Roman" w:cs="Times New Roman"/>
          <w:b/>
          <w:sz w:val="24"/>
          <w:szCs w:val="24"/>
        </w:rPr>
      </w:pPr>
      <w:r w:rsidRPr="006628BE">
        <w:rPr>
          <w:rFonts w:ascii="Times New Roman" w:eastAsia="Calibri" w:hAnsi="Times New Roman" w:cs="Times New Roman"/>
          <w:b/>
          <w:sz w:val="24"/>
          <w:szCs w:val="24"/>
        </w:rPr>
        <w:br w:type="page"/>
      </w:r>
    </w:p>
    <w:p w14:paraId="41D919A1" w14:textId="77777777" w:rsidR="006628BE" w:rsidRPr="006628BE" w:rsidRDefault="006628BE" w:rsidP="008C0D6F">
      <w:pPr>
        <w:pStyle w:val="Heading1"/>
        <w:rPr>
          <w:rFonts w:eastAsia="Calibri"/>
        </w:rPr>
      </w:pPr>
      <w:bookmarkStart w:id="11" w:name="_Toc152594483"/>
      <w:r w:rsidRPr="006628BE">
        <w:rPr>
          <w:rFonts w:eastAsia="Calibri"/>
        </w:rPr>
        <w:lastRenderedPageBreak/>
        <w:t>OPERATIONALIZATION OF CONCEPTUAL VARIABLES</w:t>
      </w:r>
      <w:bookmarkEnd w:id="11"/>
    </w:p>
    <w:p w14:paraId="40B8FFE4" w14:textId="77777777" w:rsidR="009258E7" w:rsidRPr="00F74185" w:rsidRDefault="006628BE" w:rsidP="007E0901">
      <w:pPr>
        <w:spacing w:line="360" w:lineRule="auto"/>
        <w:jc w:val="both"/>
        <w:rPr>
          <w:rFonts w:ascii="Times New Roman" w:hAnsi="Times New Roman" w:cs="Times New Roman"/>
          <w:sz w:val="24"/>
          <w:szCs w:val="24"/>
        </w:rPr>
      </w:pPr>
      <w:r w:rsidRPr="006628BE">
        <w:rPr>
          <w:rFonts w:ascii="Times New Roman" w:eastAsia="Calibri" w:hAnsi="Times New Roman" w:cs="Times New Roman"/>
          <w:b/>
          <w:sz w:val="24"/>
          <w:szCs w:val="24"/>
        </w:rPr>
        <w:t xml:space="preserve">Self-care practices: </w:t>
      </w:r>
      <w:r w:rsidRPr="006628BE">
        <w:rPr>
          <w:rFonts w:ascii="Times New Roman" w:eastAsia="Calibri" w:hAnsi="Times New Roman" w:cs="Times New Roman"/>
          <w:sz w:val="24"/>
          <w:szCs w:val="24"/>
        </w:rPr>
        <w:t xml:space="preserve">In this study the concept </w:t>
      </w:r>
      <w:r w:rsidR="00643AB5">
        <w:rPr>
          <w:rFonts w:ascii="Times New Roman" w:eastAsia="Calibri" w:hAnsi="Times New Roman" w:cs="Times New Roman"/>
          <w:sz w:val="24"/>
          <w:szCs w:val="24"/>
        </w:rPr>
        <w:t>was</w:t>
      </w:r>
      <w:r w:rsidRPr="006628BE">
        <w:rPr>
          <w:rFonts w:ascii="Times New Roman" w:eastAsia="Calibri" w:hAnsi="Times New Roman" w:cs="Times New Roman"/>
          <w:sz w:val="24"/>
          <w:szCs w:val="24"/>
        </w:rPr>
        <w:t xml:space="preserve"> used to refer to activities professionals engage in to promote their wellbeing. The researcher </w:t>
      </w:r>
      <w:r w:rsidR="00643AB5">
        <w:rPr>
          <w:rFonts w:ascii="Times New Roman" w:eastAsia="Calibri" w:hAnsi="Times New Roman" w:cs="Times New Roman"/>
          <w:sz w:val="24"/>
          <w:szCs w:val="24"/>
        </w:rPr>
        <w:t xml:space="preserve">used Self-care Assessment worksheet </w:t>
      </w:r>
      <w:r w:rsidR="00643AB5" w:rsidRPr="006628BE">
        <w:rPr>
          <w:rFonts w:ascii="Times New Roman" w:eastAsia="Calibri" w:hAnsi="Times New Roman" w:cs="Times New Roman"/>
          <w:sz w:val="24"/>
          <w:szCs w:val="24"/>
        </w:rPr>
        <w:t>a</w:t>
      </w:r>
      <w:r w:rsidRPr="006628BE">
        <w:rPr>
          <w:rFonts w:ascii="Times New Roman" w:eastAsia="Calibri" w:hAnsi="Times New Roman" w:cs="Times New Roman"/>
          <w:sz w:val="24"/>
          <w:szCs w:val="24"/>
        </w:rPr>
        <w:t xml:space="preserve"> scale published to measure activities indicative of self-care behaviors on dimensions such as physical, psychological, emotional, spiritual and professional self-care.</w:t>
      </w:r>
      <w:r w:rsidR="009258E7" w:rsidRPr="009258E7">
        <w:rPr>
          <w:rFonts w:ascii="Times New Roman" w:hAnsi="Times New Roman" w:cs="Times New Roman"/>
          <w:sz w:val="24"/>
          <w:szCs w:val="24"/>
        </w:rPr>
        <w:t xml:space="preserve"> </w:t>
      </w:r>
      <w:r w:rsidR="009258E7" w:rsidRPr="00F74185">
        <w:rPr>
          <w:rFonts w:ascii="Times New Roman" w:hAnsi="Times New Roman" w:cs="Times New Roman"/>
          <w:sz w:val="24"/>
          <w:szCs w:val="24"/>
        </w:rPr>
        <w:t xml:space="preserve">As a multidimensional tool for assessing self-care, the SCAW seeks to gauge six dimensions, with each dimension having a different number of items: physical care (15 items), psychological care (13 items), emotional care (11 items), spiritual care (17 items), workplace self-care (12 items), and balance (2 items). The SCAW scales are gauged on a five-point Likert scale and are scored using five real numbers, which are 1-it never occurs, 2-never, 3-rarely, 4-occasionally, and 5-frequently. After rating the dimensions of the scale, the scores for all 70 items are summed up. The highest score is 350 while the minimum possible score is 70. </w:t>
      </w:r>
    </w:p>
    <w:p w14:paraId="143DB5D5" w14:textId="77777777" w:rsidR="006628BE" w:rsidRPr="006628BE" w:rsidRDefault="006628BE" w:rsidP="007E0901">
      <w:pPr>
        <w:spacing w:before="120" w:after="0" w:line="360" w:lineRule="auto"/>
        <w:jc w:val="both"/>
        <w:rPr>
          <w:rFonts w:ascii="Times New Roman" w:eastAsia="Calibri" w:hAnsi="Times New Roman" w:cs="Times New Roman"/>
          <w:sz w:val="24"/>
          <w:szCs w:val="24"/>
        </w:rPr>
      </w:pPr>
    </w:p>
    <w:p w14:paraId="1E75645A" w14:textId="77777777" w:rsidR="006628BE" w:rsidRPr="006628BE" w:rsidRDefault="006628BE" w:rsidP="007E0901">
      <w:pPr>
        <w:spacing w:before="120" w:after="0" w:line="360" w:lineRule="auto"/>
        <w:jc w:val="both"/>
        <w:rPr>
          <w:rFonts w:ascii="Times New Roman" w:eastAsia="Calibri" w:hAnsi="Times New Roman" w:cs="Times New Roman"/>
          <w:b/>
          <w:sz w:val="24"/>
          <w:szCs w:val="24"/>
        </w:rPr>
      </w:pPr>
      <w:r w:rsidRPr="006628BE">
        <w:rPr>
          <w:rFonts w:ascii="Times New Roman" w:eastAsia="Calibri" w:hAnsi="Times New Roman" w:cs="Times New Roman"/>
          <w:b/>
          <w:sz w:val="24"/>
          <w:szCs w:val="24"/>
        </w:rPr>
        <w:t xml:space="preserve">Vicarious posttraumatic growth: </w:t>
      </w:r>
      <w:r w:rsidRPr="006628BE">
        <w:rPr>
          <w:rFonts w:ascii="Times New Roman" w:eastAsia="Calibri" w:hAnsi="Times New Roman" w:cs="Times New Roman"/>
          <w:sz w:val="24"/>
          <w:szCs w:val="24"/>
        </w:rPr>
        <w:t xml:space="preserve">This refers to the experience of growth as a result of working with clients who have been exposed to trauma. In this study posttraumatic growth inventory, a 21 item Likert scale developed by Tedeschi and Calhoun (1996) </w:t>
      </w:r>
      <w:r w:rsidR="00643AB5">
        <w:rPr>
          <w:rFonts w:ascii="Times New Roman" w:eastAsia="Calibri" w:hAnsi="Times New Roman" w:cs="Times New Roman"/>
          <w:sz w:val="24"/>
          <w:szCs w:val="24"/>
        </w:rPr>
        <w:t>was</w:t>
      </w:r>
      <w:r w:rsidRPr="006628BE">
        <w:rPr>
          <w:rFonts w:ascii="Times New Roman" w:eastAsia="Calibri" w:hAnsi="Times New Roman" w:cs="Times New Roman"/>
          <w:sz w:val="24"/>
          <w:szCs w:val="24"/>
        </w:rPr>
        <w:t xml:space="preserve"> used to measure the indicators of growth among the counsellors. </w:t>
      </w:r>
      <w:r w:rsidR="009258E7" w:rsidRPr="00F74185">
        <w:rPr>
          <w:rFonts w:ascii="Times New Roman" w:hAnsi="Times New Roman" w:cs="Times New Roman"/>
          <w:sz w:val="24"/>
          <w:szCs w:val="24"/>
        </w:rPr>
        <w:t>This scale measures five distinct forms of growth: relating to others, identifying new possibilities, personal strength, spiritual change, and appreciation of life. Participants rate the extent to which they have experienced the growth described in each item on a 6-point Likert scale, and scores can range from 0 to 105. It has been argued that scores below 60 indicate a low level of growth, scores between 60-79 indicate a moderate level of growth, and scores 80 or above indicate a high level of growth</w:t>
      </w:r>
      <w:r w:rsidR="009258E7">
        <w:rPr>
          <w:rFonts w:ascii="Times New Roman" w:hAnsi="Times New Roman" w:cs="Times New Roman"/>
          <w:sz w:val="24"/>
          <w:szCs w:val="24"/>
        </w:rPr>
        <w:t xml:space="preserve">. </w:t>
      </w:r>
    </w:p>
    <w:p w14:paraId="18979E79" w14:textId="77777777" w:rsidR="006628BE" w:rsidRPr="006628BE" w:rsidRDefault="006628BE" w:rsidP="007E0901">
      <w:pPr>
        <w:spacing w:line="360" w:lineRule="auto"/>
        <w:jc w:val="both"/>
        <w:rPr>
          <w:rFonts w:ascii="Times New Roman" w:eastAsia="Calibri" w:hAnsi="Times New Roman" w:cs="Times New Roman"/>
          <w:b/>
          <w:sz w:val="24"/>
          <w:szCs w:val="24"/>
        </w:rPr>
        <w:sectPr w:rsidR="006628BE" w:rsidRPr="006628BE" w:rsidSect="00EF628C">
          <w:type w:val="continuous"/>
          <w:pgSz w:w="11907" w:h="16839" w:code="9"/>
          <w:pgMar w:top="1440" w:right="1440" w:bottom="1440" w:left="1440" w:header="720" w:footer="720" w:gutter="0"/>
          <w:pgNumType w:fmt="lowerRoman"/>
          <w:cols w:space="720"/>
          <w:docGrid w:linePitch="360"/>
        </w:sectPr>
      </w:pPr>
      <w:r w:rsidRPr="006628BE">
        <w:rPr>
          <w:rFonts w:ascii="Times New Roman" w:eastAsia="Calibri" w:hAnsi="Times New Roman" w:cs="Times New Roman"/>
          <w:b/>
          <w:sz w:val="24"/>
          <w:szCs w:val="24"/>
        </w:rPr>
        <w:br w:type="page"/>
      </w:r>
    </w:p>
    <w:p w14:paraId="0BA75044" w14:textId="77777777" w:rsidR="006628BE" w:rsidRPr="006628BE" w:rsidRDefault="006628BE" w:rsidP="008C0D6F">
      <w:pPr>
        <w:pStyle w:val="Heading1"/>
        <w:rPr>
          <w:rFonts w:eastAsia="Calibri"/>
        </w:rPr>
      </w:pPr>
      <w:bookmarkStart w:id="12" w:name="_Toc136688132"/>
      <w:bookmarkStart w:id="13" w:name="_Toc152594484"/>
      <w:r w:rsidRPr="006628BE">
        <w:rPr>
          <w:rFonts w:eastAsia="Calibri"/>
        </w:rPr>
        <w:lastRenderedPageBreak/>
        <w:t>CHAPTER ONE</w:t>
      </w:r>
      <w:bookmarkEnd w:id="12"/>
      <w:bookmarkEnd w:id="13"/>
    </w:p>
    <w:p w14:paraId="2CBEFF0C" w14:textId="77777777" w:rsidR="006628BE" w:rsidRPr="006628BE" w:rsidRDefault="006628BE" w:rsidP="008C0D6F">
      <w:pPr>
        <w:pStyle w:val="Heading1"/>
        <w:rPr>
          <w:rFonts w:eastAsia="Calibri"/>
        </w:rPr>
      </w:pPr>
      <w:bookmarkStart w:id="14" w:name="_Toc152594485"/>
      <w:r w:rsidRPr="006628BE">
        <w:rPr>
          <w:rFonts w:eastAsia="Calibri"/>
        </w:rPr>
        <w:t>INTRODUCTION</w:t>
      </w:r>
      <w:bookmarkEnd w:id="14"/>
    </w:p>
    <w:p w14:paraId="364B27A2" w14:textId="77777777" w:rsidR="006628BE" w:rsidRPr="006628BE" w:rsidRDefault="006628BE" w:rsidP="008C0D6F">
      <w:pPr>
        <w:pStyle w:val="Heading2"/>
        <w:rPr>
          <w:rFonts w:eastAsia="Calibri"/>
        </w:rPr>
      </w:pPr>
      <w:bookmarkStart w:id="15" w:name="_Toc152594486"/>
      <w:r w:rsidRPr="006628BE">
        <w:rPr>
          <w:rFonts w:eastAsia="Calibri"/>
        </w:rPr>
        <w:t>1.1 Introduction</w:t>
      </w:r>
      <w:bookmarkEnd w:id="15"/>
    </w:p>
    <w:p w14:paraId="7C3C3522" w14:textId="3762BE15" w:rsidR="006628BE" w:rsidRPr="006628BE" w:rsidRDefault="006628BE" w:rsidP="008E6A1A">
      <w:pPr>
        <w:spacing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The study explore</w:t>
      </w:r>
      <w:r w:rsidR="00643AB5">
        <w:rPr>
          <w:rFonts w:ascii="Times New Roman" w:eastAsia="Calibri" w:hAnsi="Times New Roman" w:cs="Times New Roman"/>
          <w:sz w:val="24"/>
          <w:szCs w:val="24"/>
        </w:rPr>
        <w:t>d</w:t>
      </w:r>
      <w:r w:rsidRPr="006628BE">
        <w:rPr>
          <w:rFonts w:ascii="Times New Roman" w:eastAsia="Calibri" w:hAnsi="Times New Roman" w:cs="Times New Roman"/>
          <w:sz w:val="24"/>
          <w:szCs w:val="24"/>
        </w:rPr>
        <w:t xml:space="preserve"> the relationship between self-care practices and vicarious post-traumatic growth among counsellors. This first chapter provides an introductory background to the study. It highlights the problem under research focus, the purpose and objectives, hypothesis, significance and assumptions that guide</w:t>
      </w:r>
      <w:r w:rsidR="00643AB5">
        <w:rPr>
          <w:rFonts w:ascii="Times New Roman" w:eastAsia="Calibri" w:hAnsi="Times New Roman" w:cs="Times New Roman"/>
          <w:sz w:val="24"/>
          <w:szCs w:val="24"/>
        </w:rPr>
        <w:t>d</w:t>
      </w:r>
      <w:r w:rsidRPr="006628BE">
        <w:rPr>
          <w:rFonts w:ascii="Times New Roman" w:eastAsia="Calibri" w:hAnsi="Times New Roman" w:cs="Times New Roman"/>
          <w:sz w:val="24"/>
          <w:szCs w:val="24"/>
        </w:rPr>
        <w:t xml:space="preserve"> the research.  The scope and delimitations that set the boundaries within which the researcher carr</w:t>
      </w:r>
      <w:r w:rsidR="00643AB5">
        <w:rPr>
          <w:rFonts w:ascii="Times New Roman" w:eastAsia="Calibri" w:hAnsi="Times New Roman" w:cs="Times New Roman"/>
          <w:sz w:val="24"/>
          <w:szCs w:val="24"/>
        </w:rPr>
        <w:t>ied</w:t>
      </w:r>
      <w:r w:rsidRPr="006628BE">
        <w:rPr>
          <w:rFonts w:ascii="Times New Roman" w:eastAsia="Calibri" w:hAnsi="Times New Roman" w:cs="Times New Roman"/>
          <w:sz w:val="24"/>
          <w:szCs w:val="24"/>
        </w:rPr>
        <w:t xml:space="preserve"> out the study are also highlighted.   </w:t>
      </w:r>
    </w:p>
    <w:p w14:paraId="2CCF5DE7" w14:textId="77777777" w:rsidR="006628BE" w:rsidRPr="006628BE" w:rsidRDefault="008C0D6F" w:rsidP="008C0D6F">
      <w:pPr>
        <w:pStyle w:val="Heading2"/>
        <w:rPr>
          <w:rFonts w:eastAsia="Calibri"/>
        </w:rPr>
      </w:pPr>
      <w:r>
        <w:rPr>
          <w:rFonts w:eastAsia="Calibri"/>
        </w:rPr>
        <w:tab/>
      </w:r>
    </w:p>
    <w:p w14:paraId="2A5226D5" w14:textId="77777777" w:rsidR="006628BE" w:rsidRPr="006628BE" w:rsidRDefault="006628BE" w:rsidP="008C0D6F">
      <w:pPr>
        <w:pStyle w:val="Heading2"/>
        <w:rPr>
          <w:rFonts w:eastAsia="Calibri"/>
        </w:rPr>
      </w:pPr>
      <w:bookmarkStart w:id="16" w:name="_Toc152594487"/>
      <w:r w:rsidRPr="006628BE">
        <w:rPr>
          <w:rFonts w:eastAsia="Calibri"/>
        </w:rPr>
        <w:t>1.2 Background to the study</w:t>
      </w:r>
      <w:bookmarkEnd w:id="16"/>
      <w:r w:rsidRPr="006628BE">
        <w:rPr>
          <w:rFonts w:eastAsia="Calibri"/>
        </w:rPr>
        <w:t xml:space="preserve"> </w:t>
      </w:r>
    </w:p>
    <w:p w14:paraId="2CA890E6" w14:textId="6B714F60" w:rsidR="006628BE" w:rsidRPr="006628BE" w:rsidRDefault="002C45AF" w:rsidP="008E6A1A">
      <w:pPr>
        <w:spacing w:after="0" w:line="480" w:lineRule="auto"/>
        <w:ind w:firstLine="720"/>
        <w:jc w:val="both"/>
        <w:rPr>
          <w:rFonts w:ascii="Times New Roman" w:eastAsia="Calibri" w:hAnsi="Times New Roman" w:cs="Times New Roman"/>
          <w:sz w:val="24"/>
          <w:szCs w:val="24"/>
          <w:shd w:val="clear" w:color="auto" w:fill="FFFFFF"/>
        </w:rPr>
      </w:pPr>
      <w:r w:rsidRPr="002C45AF">
        <w:rPr>
          <w:rFonts w:ascii="Times New Roman" w:eastAsia="Calibri" w:hAnsi="Times New Roman" w:cs="Times New Roman"/>
          <w:sz w:val="24"/>
          <w:szCs w:val="24"/>
          <w:shd w:val="clear" w:color="auto" w:fill="FCFCFC"/>
        </w:rPr>
        <w:t>One of the most significant developments of the second half of the twentieth century is the field of counseling.</w:t>
      </w:r>
      <w:r w:rsidR="006628BE" w:rsidRPr="006628BE">
        <w:rPr>
          <w:rFonts w:ascii="Times New Roman" w:eastAsia="Calibri" w:hAnsi="Times New Roman" w:cs="Times New Roman"/>
          <w:sz w:val="24"/>
          <w:szCs w:val="24"/>
          <w:shd w:val="clear" w:color="auto" w:fill="FCFCFC"/>
        </w:rPr>
        <w:t xml:space="preserve"> Although counselors have helped people to transform their lives, the profession has been recognized as both challenging and rewarding (Skovholt, 2016). </w:t>
      </w:r>
      <w:r w:rsidR="006628BE" w:rsidRPr="006628BE">
        <w:rPr>
          <w:rFonts w:ascii="Times New Roman" w:eastAsia="Calibri" w:hAnsi="Times New Roman" w:cs="Times New Roman"/>
          <w:sz w:val="24"/>
          <w:szCs w:val="24"/>
          <w:shd w:val="clear" w:color="auto" w:fill="FFFFFF"/>
        </w:rPr>
        <w:t xml:space="preserve">Their daily activities involve working closely with individuals presenting with psychological distress and suffering from various mental health disorders. The work relies upon relational and emotional capacities that are drawn upon during therapy sessions. Increasingly, researchers and clinicians have directed their attention toward examining the emotional toll that psychotherapy may impose upon mental health professionals and the impact of such work on the quality of their professional life (Laverdière et al., 2019).  </w:t>
      </w:r>
    </w:p>
    <w:p w14:paraId="59CB8106" w14:textId="0F3DFD4C" w:rsidR="006628BE" w:rsidRPr="006628BE" w:rsidRDefault="006628BE" w:rsidP="008E6A1A">
      <w:pPr>
        <w:spacing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shd w:val="clear" w:color="auto" w:fill="FFFFFF"/>
        </w:rPr>
        <w:t>According to De Vries and Olff (2009), a</w:t>
      </w:r>
      <w:r w:rsidRPr="006628BE">
        <w:rPr>
          <w:rFonts w:ascii="Times New Roman" w:eastAsia="Calibri" w:hAnsi="Times New Roman" w:cs="Times New Roman"/>
          <w:sz w:val="24"/>
          <w:szCs w:val="24"/>
        </w:rPr>
        <w:t xml:space="preserve">s much as 80% of the general population will experience a traumatic event in their lifetime. As such, between 82% and 94% of clients seeking therapy are estimated to have experienced at least one trauma in their lifetime, while between 31% and 42% report symptoms of posttraumatic stress. Mental health practitioners are most likely to come into contact with persons who have experienced at least one traumatic event. Psychotherapy can be emotionally charged, intense and involves the therapists’ empathic </w:t>
      </w:r>
      <w:r w:rsidRPr="006628BE">
        <w:rPr>
          <w:rFonts w:ascii="Times New Roman" w:eastAsia="Calibri" w:hAnsi="Times New Roman" w:cs="Times New Roman"/>
          <w:sz w:val="24"/>
          <w:szCs w:val="24"/>
        </w:rPr>
        <w:lastRenderedPageBreak/>
        <w:t xml:space="preserve">engagement in the pain of their client.  </w:t>
      </w:r>
      <w:r w:rsidR="00F924AF" w:rsidRPr="00F924AF">
        <w:rPr>
          <w:rFonts w:ascii="Times New Roman" w:eastAsia="Calibri" w:hAnsi="Times New Roman" w:cs="Times New Roman"/>
          <w:sz w:val="24"/>
          <w:szCs w:val="24"/>
          <w:shd w:val="clear" w:color="auto" w:fill="FCFCFC"/>
        </w:rPr>
        <w:t>According to Helm (2010), therapists may find it challenging to maintain professional distance when exposed to the potent content of their clients' traumatic experiences, despite having been taught the principles of psychotherapy, which include the importance of professional boundaries</w:t>
      </w:r>
    </w:p>
    <w:p w14:paraId="6F21A93B" w14:textId="247D4490" w:rsidR="006628BE" w:rsidRPr="006628BE" w:rsidRDefault="00F924AF" w:rsidP="008E6A1A">
      <w:pPr>
        <w:spacing w:after="160" w:line="480" w:lineRule="auto"/>
        <w:ind w:firstLine="720"/>
        <w:jc w:val="both"/>
        <w:rPr>
          <w:rFonts w:ascii="Times New Roman" w:eastAsia="Calibri" w:hAnsi="Times New Roman" w:cs="Times New Roman"/>
          <w:sz w:val="24"/>
          <w:szCs w:val="24"/>
        </w:rPr>
      </w:pPr>
      <w:r w:rsidRPr="00F924AF">
        <w:rPr>
          <w:rFonts w:ascii="Times New Roman" w:eastAsia="Calibri" w:hAnsi="Times New Roman" w:cs="Times New Roman"/>
          <w:sz w:val="24"/>
          <w:szCs w:val="24"/>
          <w:shd w:val="clear" w:color="auto" w:fill="FCFCFC"/>
        </w:rPr>
        <w:t>Mental health counselors are at danger of getting vicarious or secondary trauma because to the number of traumatic experiences they are exposed to</w:t>
      </w:r>
      <w:r>
        <w:rPr>
          <w:rFonts w:ascii="Times New Roman" w:eastAsia="Calibri" w:hAnsi="Times New Roman" w:cs="Times New Roman"/>
          <w:sz w:val="24"/>
          <w:szCs w:val="24"/>
        </w:rPr>
        <w:t xml:space="preserve">. </w:t>
      </w:r>
      <w:r w:rsidR="006628BE" w:rsidRPr="006628BE">
        <w:rPr>
          <w:rFonts w:ascii="Times New Roman" w:eastAsia="Calibri" w:hAnsi="Times New Roman" w:cs="Times New Roman"/>
          <w:sz w:val="24"/>
          <w:szCs w:val="24"/>
        </w:rPr>
        <w:t xml:space="preserve">Williams, Helm, and Clemens indeed contend thus: “the incidence of trauma in the United States has become immense and pervasive, [and] mental health counselors are inevitably indirectly exposed to demoralizing stories of trauma, disempowerment, and abuse” (2012: p 133). Working frequently with individuals experiencing undue turmoil in their lives can negatively affect counselors, particularly those not adequately engaged in self-care practices and techniques.  Several terms are used in reference to the indirect exposure to trauma including “vicarious traumatization”, “secondary trauma stress”, “compassion fatigue” and “burnout”. Such terms describe the negative impacts of indirect traumatic exposure on the health and well-being of health-care professionals. </w:t>
      </w:r>
      <w:r w:rsidRPr="00F924AF">
        <w:rPr>
          <w:rFonts w:ascii="Times New Roman" w:eastAsia="Calibri" w:hAnsi="Times New Roman" w:cs="Times New Roman"/>
          <w:sz w:val="24"/>
          <w:szCs w:val="24"/>
          <w:shd w:val="clear" w:color="auto" w:fill="FCFCFC"/>
        </w:rPr>
        <w:t xml:space="preserve">In a survey of 339 psychotherapists, Aafjes-van Doorn, K., et al. (2020) found </w:t>
      </w:r>
      <w:r>
        <w:rPr>
          <w:rFonts w:ascii="Times New Roman" w:eastAsia="Calibri" w:hAnsi="Times New Roman" w:cs="Times New Roman"/>
          <w:sz w:val="24"/>
          <w:szCs w:val="24"/>
          <w:shd w:val="clear" w:color="auto" w:fill="FCFCFC"/>
        </w:rPr>
        <w:t xml:space="preserve">that, respondents </w:t>
      </w:r>
      <w:r w:rsidR="006628BE" w:rsidRPr="006628BE">
        <w:rPr>
          <w:rFonts w:ascii="Times New Roman" w:eastAsia="Calibri" w:hAnsi="Times New Roman" w:cs="Times New Roman"/>
          <w:color w:val="14161A"/>
          <w:spacing w:val="-4"/>
          <w:sz w:val="24"/>
          <w:szCs w:val="24"/>
          <w:shd w:val="clear" w:color="auto" w:fill="FFFFFF"/>
        </w:rPr>
        <w:t>who took the Vicarious Trauma Survey (VTS)</w:t>
      </w:r>
      <w:r w:rsidRPr="006628BE">
        <w:rPr>
          <w:rFonts w:ascii="Times New Roman" w:eastAsia="Calibri" w:hAnsi="Times New Roman" w:cs="Times New Roman"/>
          <w:color w:val="14161A"/>
          <w:spacing w:val="-4"/>
          <w:sz w:val="24"/>
          <w:szCs w:val="24"/>
          <w:shd w:val="clear" w:color="auto" w:fill="FFFFFF"/>
        </w:rPr>
        <w:t>, majority</w:t>
      </w:r>
      <w:r w:rsidR="006628BE" w:rsidRPr="006628BE">
        <w:rPr>
          <w:rFonts w:ascii="Times New Roman" w:eastAsia="Calibri" w:hAnsi="Times New Roman" w:cs="Times New Roman"/>
          <w:color w:val="14161A"/>
          <w:spacing w:val="-4"/>
          <w:sz w:val="24"/>
          <w:szCs w:val="24"/>
          <w:shd w:val="clear" w:color="auto" w:fill="FFFFFF"/>
        </w:rPr>
        <w:t xml:space="preserve"> reported feeling more tired, about one-third felt less competent in their professional skills, and half said they were less able to emotionally connect with their clients, compared to before the pandemic. Overall, nearly 63% of those surveyed reported moderate levels of vicarious trauma</w:t>
      </w:r>
      <w:r w:rsidR="006628BE" w:rsidRPr="006628BE">
        <w:rPr>
          <w:rFonts w:ascii="Times New Roman" w:eastAsia="Calibri" w:hAnsi="Times New Roman" w:cs="Times New Roman"/>
          <w:sz w:val="24"/>
          <w:szCs w:val="24"/>
        </w:rPr>
        <w:t>.</w:t>
      </w:r>
    </w:p>
    <w:p w14:paraId="79662568" w14:textId="50E407AF" w:rsidR="006628BE" w:rsidRPr="006628BE" w:rsidRDefault="00F924AF" w:rsidP="008E6A1A">
      <w:pPr>
        <w:spacing w:before="120" w:after="0" w:line="480" w:lineRule="auto"/>
        <w:ind w:firstLine="720"/>
        <w:jc w:val="both"/>
        <w:rPr>
          <w:rFonts w:ascii="Times New Roman" w:eastAsia="Calibri" w:hAnsi="Times New Roman" w:cs="Times New Roman"/>
          <w:sz w:val="24"/>
          <w:szCs w:val="24"/>
        </w:rPr>
      </w:pPr>
      <w:r w:rsidRPr="00F924AF">
        <w:rPr>
          <w:rFonts w:ascii="Times New Roman" w:eastAsia="Calibri" w:hAnsi="Times New Roman" w:cs="Times New Roman"/>
          <w:sz w:val="24"/>
          <w:szCs w:val="24"/>
          <w:shd w:val="clear" w:color="auto" w:fill="FCFCFC"/>
        </w:rPr>
        <w:t>More than 20 years of research have established the reality of vicarious trauma, but the body of work on the positive impact, known as vicarious post-traumatic growth, is</w:t>
      </w:r>
      <w:r w:rsidR="006628BE" w:rsidRPr="006628BE">
        <w:rPr>
          <w:rFonts w:ascii="Times New Roman" w:eastAsia="Calibri" w:hAnsi="Times New Roman" w:cs="Times New Roman"/>
          <w:sz w:val="24"/>
          <w:szCs w:val="24"/>
        </w:rPr>
        <w:t xml:space="preserve"> relatively small. In adopting the positive psychology perspective, there is a growing body of evidence testifying to the positive psychological changes that can result from people’s struggle with stressful and traumatic experiences. Helping professionals describe growth as a change in worldview, being more expressive emotionally in personal relationships with a newfound </w:t>
      </w:r>
      <w:r w:rsidR="006628BE" w:rsidRPr="006628BE">
        <w:rPr>
          <w:rFonts w:ascii="Times New Roman" w:eastAsia="Calibri" w:hAnsi="Times New Roman" w:cs="Times New Roman"/>
          <w:sz w:val="24"/>
          <w:szCs w:val="24"/>
        </w:rPr>
        <w:lastRenderedPageBreak/>
        <w:t>purpose and meaning to the trauma work (Bartoskova, 2017). More than 70% of trauma counselors describe a positive reaction to their traumatic exposure, such as living life more fully, treating others differently and with more kindness and being more expressive emotionally in their own personal lives.</w:t>
      </w:r>
    </w:p>
    <w:p w14:paraId="47D641CA" w14:textId="0AD87F3A" w:rsidR="00F924AF" w:rsidRPr="00F924AF" w:rsidRDefault="00F924AF" w:rsidP="00F924AF">
      <w:pPr>
        <w:shd w:val="clear" w:color="auto" w:fill="FCFCFC"/>
        <w:spacing w:after="0" w:line="480" w:lineRule="auto"/>
        <w:ind w:firstLine="720"/>
        <w:jc w:val="both"/>
        <w:rPr>
          <w:rFonts w:ascii="Times New Roman" w:eastAsia="Calibri" w:hAnsi="Times New Roman" w:cs="Times New Roman"/>
          <w:sz w:val="24"/>
          <w:szCs w:val="24"/>
          <w:shd w:val="clear" w:color="auto" w:fill="FCFCFC"/>
        </w:rPr>
      </w:pPr>
      <w:r w:rsidRPr="00F924AF">
        <w:rPr>
          <w:rFonts w:ascii="Times New Roman" w:eastAsia="Calibri" w:hAnsi="Times New Roman" w:cs="Times New Roman"/>
          <w:sz w:val="24"/>
          <w:szCs w:val="24"/>
          <w:shd w:val="clear" w:color="auto" w:fill="FCFCFC"/>
        </w:rPr>
        <w:t xml:space="preserve">The studies </w:t>
      </w:r>
      <w:r>
        <w:rPr>
          <w:rFonts w:ascii="Times New Roman" w:eastAsia="Calibri" w:hAnsi="Times New Roman" w:cs="Times New Roman"/>
          <w:sz w:val="24"/>
          <w:szCs w:val="24"/>
          <w:shd w:val="clear" w:color="auto" w:fill="FCFCFC"/>
        </w:rPr>
        <w:t>of Secondary Posttraumatic growth</w:t>
      </w:r>
      <w:r w:rsidRPr="00F924AF">
        <w:rPr>
          <w:rFonts w:ascii="Times New Roman" w:eastAsia="Calibri" w:hAnsi="Times New Roman" w:cs="Times New Roman"/>
          <w:sz w:val="24"/>
          <w:szCs w:val="24"/>
          <w:shd w:val="clear" w:color="auto" w:fill="FCFCFC"/>
        </w:rPr>
        <w:t xml:space="preserve"> are based on the main posttraumatic growth studies. Relationship development, openness to new experiences, inner fortitude, spiritual evolution, and life appreciation are the five domains of development highlighted by Tedeschi et al. (2018) following traumatic events. As a result of their posttraumatic healing, people who have survived traumatic experiences often gain a greater appreciation for life and a deeper sense of significance in their interpersonal interactions. Similarly, self-confidence is defined as having faith in one's own talents. Recognizing the good change an individual has experienced through an existential lens is central to the spirituality area. </w:t>
      </w:r>
    </w:p>
    <w:p w14:paraId="053A25B3" w14:textId="18B96030" w:rsidR="006628BE" w:rsidRPr="006628BE" w:rsidRDefault="006628BE" w:rsidP="008E6A1A">
      <w:pPr>
        <w:spacing w:before="120"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Just as in the case of the posttraumatic growth (PTG) experienced by victims of trauma, a study in South Africa by Manning Jones et al. (2017) observed that working with trauma victims, increased practical wisdom, benevolence, self-worth, acceptance of others and faith in and appreciation of the activities they undertake. Counselors are likely to change life goals and perspectives, client-inspired hope, increase self-awareness, resourcefulness and presence during their work. </w:t>
      </w:r>
      <w:r w:rsidR="00F924AF" w:rsidRPr="00F924AF">
        <w:rPr>
          <w:rFonts w:ascii="Times New Roman" w:eastAsia="Calibri" w:hAnsi="Times New Roman" w:cs="Times New Roman"/>
          <w:sz w:val="24"/>
          <w:szCs w:val="24"/>
          <w:shd w:val="clear" w:color="auto" w:fill="FCFCFC"/>
        </w:rPr>
        <w:t>Over seventy percent of trauma counselors in a research by Arnold et al. (2005) had positive reactions, including engaging in life more completely, being kinder to others, and being more emotionally expressive in their personal lives.</w:t>
      </w:r>
      <w:r w:rsidRPr="006628BE">
        <w:rPr>
          <w:rFonts w:ascii="Times New Roman" w:eastAsia="Calibri" w:hAnsi="Times New Roman" w:cs="Times New Roman"/>
          <w:sz w:val="24"/>
          <w:szCs w:val="24"/>
        </w:rPr>
        <w:t xml:space="preserve"> Psychotherapists involved in the latter study were able to identify positive consequences of their work including witnessing clients’ growth, greater personal strength, positive character changes, spiritual growth and enhanced appreciation of their own good fortune. These changes were consistent with the posttraumatic growth often experienced by direct trauma survivors, hence validating the claim that participants were exhibiting a vicarious form of posttraumatic growth. </w:t>
      </w:r>
    </w:p>
    <w:p w14:paraId="22C4EDB1" w14:textId="11F0824A" w:rsidR="006628BE" w:rsidRPr="006628BE" w:rsidRDefault="00564201" w:rsidP="008E6A1A">
      <w:pPr>
        <w:spacing w:after="160" w:line="480" w:lineRule="auto"/>
        <w:ind w:firstLine="720"/>
        <w:jc w:val="both"/>
        <w:rPr>
          <w:rFonts w:ascii="Times New Roman" w:eastAsia="Calibri" w:hAnsi="Times New Roman" w:cs="Times New Roman"/>
          <w:sz w:val="24"/>
          <w:szCs w:val="24"/>
        </w:rPr>
      </w:pPr>
      <w:r w:rsidRPr="00564201">
        <w:rPr>
          <w:rFonts w:ascii="Times New Roman" w:eastAsia="Calibri" w:hAnsi="Times New Roman" w:cs="Times New Roman"/>
          <w:sz w:val="24"/>
          <w:szCs w:val="24"/>
          <w:shd w:val="clear" w:color="auto" w:fill="FCFCFC"/>
        </w:rPr>
        <w:lastRenderedPageBreak/>
        <w:t>The field of positive psychology and preventive medicine are flourishing, and with them comes the advocacy of self-care as a means of mitigating the damaging effects of stress on one's personal and professional life</w:t>
      </w:r>
      <w:r w:rsidR="006628BE" w:rsidRPr="006628BE">
        <w:rPr>
          <w:rFonts w:ascii="Times New Roman" w:eastAsia="Calibri" w:hAnsi="Times New Roman" w:cs="Times New Roman"/>
          <w:sz w:val="24"/>
          <w:szCs w:val="24"/>
        </w:rPr>
        <w:t>. Self-care behavior is recognized as an important component for the helping professionals who practice in the field of counseling or training to become a helping professional. Practicing self-care may help prevent or lower the levels of stress and burnout that can befall professionals who work in the field of counseling (Zellmer, 2004).</w:t>
      </w:r>
    </w:p>
    <w:p w14:paraId="77DF5279" w14:textId="77777777" w:rsidR="006628BE" w:rsidRPr="006628BE" w:rsidRDefault="006628BE" w:rsidP="008E6A1A">
      <w:pPr>
        <w:spacing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The British Association of counseling and psychotherapy describe self-care as:  an ongoing process of caring for oneself; making a conscious effort to do things that maintain, improve and repair mental, emotional, physical and spiritual wellness (2018).  The World Health Organization (WHO) definition states that self-care refers to activities individuals undertake with the intention of enhancing health, working toward preventing disease, limiting illness and restoring health that will be beneficial to the individuals in their personal as well as their professional lives (ASMI, 2009).  </w:t>
      </w:r>
      <w:r w:rsidRPr="006628BE">
        <w:rPr>
          <w:rFonts w:ascii="Times New Roman" w:eastAsia="Calibri" w:hAnsi="Times New Roman" w:cs="Times New Roman"/>
          <w:sz w:val="24"/>
          <w:szCs w:val="24"/>
          <w:shd w:val="clear" w:color="auto" w:fill="FCFCFC"/>
        </w:rPr>
        <w:t>Self-care in addition refers not only to an engagement in various practices but also to the development of a caring attitude even to oneself (Kissil &amp;Niño, </w:t>
      </w:r>
      <w:hyperlink r:id="rId10" w:anchor="ref-CR59" w:tooltip="Kissil, K., &amp; Niño, A. (2017). Does the person-of-the-therapist training (POTT) promote self-care? Personal gains of MFT trainees following POTT: A retrospective thematic analysis. Journal of Marital and Family Therapy, 43(3), 526–536.                    https" w:history="1">
        <w:r w:rsidRPr="006628BE">
          <w:rPr>
            <w:rFonts w:ascii="Times New Roman" w:eastAsia="Calibri" w:hAnsi="Times New Roman" w:cs="Times New Roman"/>
            <w:sz w:val="24"/>
            <w:szCs w:val="24"/>
            <w:shd w:val="clear" w:color="auto" w:fill="FCFCFC"/>
          </w:rPr>
          <w:t>2017</w:t>
        </w:r>
      </w:hyperlink>
      <w:r w:rsidRPr="006628BE">
        <w:rPr>
          <w:rFonts w:ascii="Times New Roman" w:eastAsia="Calibri" w:hAnsi="Times New Roman" w:cs="Times New Roman"/>
          <w:sz w:val="24"/>
          <w:szCs w:val="24"/>
          <w:shd w:val="clear" w:color="auto" w:fill="FCFCFC"/>
        </w:rPr>
        <w:t>).  According to Colman et al. (</w:t>
      </w:r>
      <w:hyperlink r:id="rId11" w:anchor="ref-CR24" w:tooltip="Colman, D. E., Echon, R., Lemay, M. S., McDonald, J., Smith, K. R., Spencer, J., &amp; Swift, J. K. (2016). The efficacy of self-care for graduate students in professional psychology: A meta-analysis. Training and Education in Professional Psychology, 10(4), 188–1" w:history="1">
        <w:r w:rsidRPr="006628BE">
          <w:rPr>
            <w:rFonts w:ascii="Times New Roman" w:eastAsia="Calibri" w:hAnsi="Times New Roman" w:cs="Times New Roman"/>
            <w:sz w:val="24"/>
            <w:szCs w:val="24"/>
          </w:rPr>
          <w:t>2016</w:t>
        </w:r>
      </w:hyperlink>
      <w:r w:rsidRPr="006628BE">
        <w:rPr>
          <w:rFonts w:ascii="Times New Roman" w:eastAsia="Calibri" w:hAnsi="Times New Roman" w:cs="Times New Roman"/>
          <w:sz w:val="24"/>
          <w:szCs w:val="24"/>
          <w:shd w:val="clear" w:color="auto" w:fill="FCFCFC"/>
        </w:rPr>
        <w:t>), self-care is not a luxury, but a clinical and ethical imperative in the mental health professions and is thus important in the understanding of one’s potential effectiveness of various forms of self-care practices.</w:t>
      </w:r>
      <w:r w:rsidRPr="006628BE">
        <w:rPr>
          <w:rFonts w:ascii="Times New Roman" w:eastAsia="Calibri" w:hAnsi="Times New Roman" w:cs="Times New Roman"/>
          <w:sz w:val="24"/>
          <w:szCs w:val="24"/>
        </w:rPr>
        <w:t xml:space="preserve"> S</w:t>
      </w:r>
      <w:r w:rsidRPr="006628BE">
        <w:rPr>
          <w:rFonts w:ascii="Times New Roman" w:eastAsia="Calibri" w:hAnsi="Times New Roman" w:cs="Times New Roman"/>
          <w:sz w:val="24"/>
          <w:szCs w:val="24"/>
          <w:shd w:val="clear" w:color="auto" w:fill="FCFCFC"/>
        </w:rPr>
        <w:t xml:space="preserve">elf-care has been associated with greater well-being, higher levels of positive affect, flourishing, and clinical performance, compassion satisfaction and quality of life. </w:t>
      </w:r>
      <w:r w:rsidRPr="006628BE">
        <w:rPr>
          <w:rFonts w:ascii="Times New Roman" w:eastAsia="Calibri" w:hAnsi="Times New Roman" w:cs="Times New Roman"/>
          <w:sz w:val="24"/>
          <w:szCs w:val="24"/>
        </w:rPr>
        <w:t xml:space="preserve"> </w:t>
      </w:r>
    </w:p>
    <w:p w14:paraId="4D6BEE7B" w14:textId="77777777" w:rsidR="006628BE" w:rsidRPr="006628BE" w:rsidRDefault="006628BE" w:rsidP="008E6A1A">
      <w:pPr>
        <w:spacing w:before="120" w:after="0" w:line="480" w:lineRule="auto"/>
        <w:ind w:firstLine="720"/>
        <w:jc w:val="both"/>
        <w:rPr>
          <w:rFonts w:ascii="Times New Roman" w:eastAsia="Calibri" w:hAnsi="Times New Roman" w:cs="Times New Roman"/>
          <w:b/>
          <w:i/>
          <w:sz w:val="24"/>
          <w:szCs w:val="24"/>
        </w:rPr>
      </w:pPr>
      <w:r w:rsidRPr="006628BE">
        <w:rPr>
          <w:rFonts w:ascii="Times New Roman" w:eastAsia="Calibri" w:hAnsi="Times New Roman" w:cs="Times New Roman"/>
          <w:sz w:val="24"/>
          <w:szCs w:val="24"/>
        </w:rPr>
        <w:t xml:space="preserve">The subject of self-care has however received relatively scanty attention in available documentation, having been subsumed under the rubric of social support and active and avoidant coping strategies. Harrison and Westwood (2009) have, for example, categorized self-care strategies among mental health therapists into six domains. The physical domain covers healthy eating and exercise, while the mental (embrace continued education and mindful </w:t>
      </w:r>
      <w:r w:rsidRPr="006628BE">
        <w:rPr>
          <w:rFonts w:ascii="Times New Roman" w:eastAsia="Calibri" w:hAnsi="Times New Roman" w:cs="Times New Roman"/>
          <w:sz w:val="24"/>
          <w:szCs w:val="24"/>
        </w:rPr>
        <w:lastRenderedPageBreak/>
        <w:t>awareness), emotional -personal therapy and trusting relationships, spiritual - meditation, meaning and purpose in life), aesthetic -noting beauty in life, and finally work-life balance – covers maintaining a healthy equilibrium.</w:t>
      </w:r>
      <w:r w:rsidRPr="006628BE">
        <w:rPr>
          <w:rFonts w:ascii="Times New Roman" w:eastAsia="Calibri" w:hAnsi="Times New Roman" w:cs="Times New Roman"/>
          <w:b/>
          <w:sz w:val="24"/>
          <w:szCs w:val="24"/>
        </w:rPr>
        <w:t xml:space="preserve"> </w:t>
      </w:r>
      <w:r w:rsidRPr="006628BE">
        <w:rPr>
          <w:rFonts w:ascii="Times New Roman" w:eastAsia="Calibri" w:hAnsi="Times New Roman" w:cs="Times New Roman"/>
          <w:sz w:val="24"/>
          <w:szCs w:val="24"/>
        </w:rPr>
        <w:t xml:space="preserve">Zahniser et al. (2017) contends that overall, engagement in career-sustaining behaviours is linked to a greater sense of personal accomplishment and a lesser tendency to depersonalize clients.  In fact, experienced mental health practitioners, or those who might be called master therapists, refer to self-care as a key aspect of professional functioning.  Self-care strategies have been reported to protect against STS, burnout and mental illness, as well as enhance the likelihood of VPTG.  </w:t>
      </w:r>
    </w:p>
    <w:p w14:paraId="40A8CEB5" w14:textId="3966ACB0" w:rsidR="006628BE" w:rsidRPr="006628BE" w:rsidRDefault="00564201" w:rsidP="008E6A1A">
      <w:pPr>
        <w:shd w:val="clear" w:color="auto" w:fill="FCFCFC"/>
        <w:spacing w:after="0" w:line="480" w:lineRule="auto"/>
        <w:ind w:firstLine="720"/>
        <w:jc w:val="both"/>
        <w:rPr>
          <w:rFonts w:ascii="Times New Roman" w:eastAsia="Times New Roman" w:hAnsi="Times New Roman" w:cs="Times New Roman"/>
          <w:sz w:val="24"/>
          <w:szCs w:val="24"/>
        </w:rPr>
      </w:pPr>
      <w:r w:rsidRPr="00564201">
        <w:rPr>
          <w:rFonts w:ascii="Times New Roman" w:eastAsia="Calibri" w:hAnsi="Times New Roman" w:cs="Times New Roman"/>
          <w:sz w:val="24"/>
          <w:szCs w:val="24"/>
          <w:shd w:val="clear" w:color="auto" w:fill="FCFCFC"/>
        </w:rPr>
        <w:t>Although the lack of comprehensive research on psychotherapists' self-care is, in many ways, explicable, it is nonetheless troubling, as Norcross (2000) pointed out.  The frank examination of professional counselors' well-being is needed in the context of a continuously evolving and ever-challenging mental health service business</w:t>
      </w:r>
      <w:r>
        <w:rPr>
          <w:rFonts w:ascii="Times New Roman" w:eastAsia="Calibri" w:hAnsi="Times New Roman" w:cs="Times New Roman"/>
          <w:sz w:val="24"/>
          <w:szCs w:val="24"/>
          <w:shd w:val="clear" w:color="auto" w:fill="FCFCFC"/>
        </w:rPr>
        <w:t>.</w:t>
      </w:r>
      <w:r w:rsidR="006628BE" w:rsidRPr="006628BE">
        <w:rPr>
          <w:rFonts w:ascii="Times New Roman" w:eastAsia="Times New Roman" w:hAnsi="Times New Roman" w:cs="Times New Roman"/>
          <w:sz w:val="24"/>
          <w:szCs w:val="24"/>
        </w:rPr>
        <w:t xml:space="preserve"> In the context of a rapidly changing and an ever-challenging mental health service industry, the unflinching discussion of the well-being of professional counselors is warranted. While international studies yield results on the relationship between self-care and positive changes within counsellors, there are no available studies that have investigated this relationship among Kenyan counsellors. It is on this premise that the researcher seeks to undertake a study to establish the extent to which a significant relationship exists between self-care practices and VPTG among counsellors in this country.  An increased awareness of these relational aspects could guide future trainings and support for promoting this vital mental health resource.</w:t>
      </w:r>
    </w:p>
    <w:p w14:paraId="270ED06B" w14:textId="77777777" w:rsidR="006628BE" w:rsidRPr="006628BE" w:rsidRDefault="006628BE" w:rsidP="008E6A1A">
      <w:pPr>
        <w:shd w:val="clear" w:color="auto" w:fill="FCFCFC"/>
        <w:spacing w:after="0" w:line="480" w:lineRule="auto"/>
        <w:ind w:firstLine="720"/>
        <w:jc w:val="both"/>
        <w:rPr>
          <w:rFonts w:ascii="Times New Roman" w:eastAsia="Times New Roman" w:hAnsi="Times New Roman" w:cs="Times New Roman"/>
          <w:sz w:val="24"/>
          <w:szCs w:val="24"/>
        </w:rPr>
      </w:pPr>
    </w:p>
    <w:p w14:paraId="7E5E6A77" w14:textId="77777777" w:rsidR="006628BE" w:rsidRPr="006628BE" w:rsidRDefault="006628BE" w:rsidP="008C0D6F">
      <w:pPr>
        <w:pStyle w:val="Heading2"/>
        <w:rPr>
          <w:rFonts w:eastAsia="Calibri"/>
          <w:shd w:val="clear" w:color="auto" w:fill="FFFFFF"/>
        </w:rPr>
      </w:pPr>
      <w:bookmarkStart w:id="17" w:name="_Toc152594488"/>
      <w:r w:rsidRPr="006628BE">
        <w:rPr>
          <w:rFonts w:eastAsia="Calibri"/>
          <w:shd w:val="clear" w:color="auto" w:fill="FFFFFF"/>
        </w:rPr>
        <w:t>1.3 Statement of the Problem</w:t>
      </w:r>
      <w:bookmarkEnd w:id="17"/>
    </w:p>
    <w:p w14:paraId="07275005" w14:textId="543A42AC" w:rsidR="006628BE" w:rsidRPr="006628BE" w:rsidRDefault="006628BE" w:rsidP="008E6A1A">
      <w:pPr>
        <w:tabs>
          <w:tab w:val="left" w:pos="7371"/>
        </w:tabs>
        <w:spacing w:after="0" w:line="480" w:lineRule="auto"/>
        <w:ind w:firstLine="720"/>
        <w:jc w:val="both"/>
        <w:rPr>
          <w:rFonts w:ascii="Times New Roman" w:eastAsia="Calibri" w:hAnsi="Times New Roman" w:cs="Times New Roman"/>
          <w:sz w:val="24"/>
          <w:szCs w:val="24"/>
          <w:shd w:val="clear" w:color="auto" w:fill="FCFCFC"/>
        </w:rPr>
      </w:pPr>
      <w:r w:rsidRPr="006628BE">
        <w:rPr>
          <w:rFonts w:ascii="Times New Roman" w:eastAsia="Calibri" w:hAnsi="Times New Roman" w:cs="Times New Roman"/>
          <w:sz w:val="24"/>
          <w:szCs w:val="24"/>
          <w:shd w:val="clear" w:color="auto" w:fill="FFFFFF"/>
        </w:rPr>
        <w:t xml:space="preserve">Counsellors and psychologists’ daily activities involve working closely with individuals presenting with psychological distress and suffering from various mental disorders. This work relies upon relational and emotional capacities drawn upon during therapy sessions. </w:t>
      </w:r>
      <w:r w:rsidRPr="006628BE">
        <w:rPr>
          <w:rFonts w:ascii="Times New Roman" w:eastAsia="Calibri" w:hAnsi="Times New Roman" w:cs="Times New Roman"/>
          <w:sz w:val="24"/>
          <w:szCs w:val="24"/>
          <w:shd w:val="clear" w:color="auto" w:fill="FFFFFF"/>
        </w:rPr>
        <w:lastRenderedPageBreak/>
        <w:t xml:space="preserve">Increasingly, researchers and clinicians have directed their attention toward examining the emotional toll that psychotherapy may impose on mental health professionals and the nature of the impact of such work on the quality of their professional lives (Molnar et, al., 2017). </w:t>
      </w:r>
      <w:r w:rsidR="00564201" w:rsidRPr="00564201">
        <w:rPr>
          <w:rFonts w:ascii="Times New Roman" w:eastAsia="Calibri" w:hAnsi="Times New Roman" w:cs="Times New Roman"/>
          <w:sz w:val="24"/>
          <w:szCs w:val="24"/>
          <w:shd w:val="clear" w:color="auto" w:fill="FFFFFF"/>
        </w:rPr>
        <w:t>Counselors, as pointed out by Norcross and VandenBos (2018), are tasked with helping their clients develop and evolve. Unfortunately, there is a lack of research that documents how counselors' own mental health improves as a result of their work to improve the mental health of their clients. Counselors should be sure to answer this important question.</w:t>
      </w:r>
    </w:p>
    <w:p w14:paraId="0A357BCE" w14:textId="77777777" w:rsidR="006628BE" w:rsidRPr="006628BE" w:rsidRDefault="006628BE" w:rsidP="008E6A1A">
      <w:pPr>
        <w:spacing w:after="0" w:line="480" w:lineRule="auto"/>
        <w:ind w:firstLine="720"/>
        <w:jc w:val="both"/>
        <w:rPr>
          <w:rFonts w:ascii="Times New Roman" w:eastAsia="Calibri" w:hAnsi="Times New Roman" w:cs="Times New Roman"/>
          <w:sz w:val="24"/>
          <w:szCs w:val="24"/>
          <w:shd w:val="clear" w:color="auto" w:fill="FCFCFC"/>
        </w:rPr>
      </w:pPr>
      <w:r w:rsidRPr="006628BE">
        <w:rPr>
          <w:rFonts w:ascii="Times New Roman" w:eastAsia="Calibri" w:hAnsi="Times New Roman" w:cs="Times New Roman"/>
          <w:sz w:val="24"/>
          <w:szCs w:val="24"/>
        </w:rPr>
        <w:t>It is likely that routine exposure to traumagenic material can be linked to overall decreased well-being, reduced physical and mental health, as well as impaired intimate relationships (Rizkalla &amp; Segal, 2019).  Counsellors’ compromised well-being can in turn unknowingly impede the quality of therapeutic relationships, service provision and therapeutic outcomes (Delgadillo et al., 2018).</w:t>
      </w:r>
      <w:r w:rsidRPr="006628BE">
        <w:rPr>
          <w:rFonts w:ascii="Times New Roman" w:eastAsia="Calibri" w:hAnsi="Times New Roman" w:cs="Times New Roman"/>
          <w:sz w:val="24"/>
          <w:szCs w:val="24"/>
          <w:shd w:val="clear" w:color="auto" w:fill="FCFCFC"/>
        </w:rPr>
        <w:t xml:space="preserve"> Their well-being is an important aspect of the counseling service which influences the effectiveness of the therapeutic relationship, accelerates the therapeutic process, directly impacts treatment effectiveness and client well-being and certainly promotes and enhances professional competency. Thus, it seems obvious that cultivating the psychological well-being of counselors is essential. The well-being of the therapist has raised recent interest among researchers.</w:t>
      </w:r>
    </w:p>
    <w:p w14:paraId="40DB32DA" w14:textId="77777777" w:rsidR="006628BE" w:rsidRPr="006628BE" w:rsidRDefault="006628BE" w:rsidP="008E6A1A">
      <w:pPr>
        <w:spacing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In Nairobi County, the population experiences myriads of traumatic occurrences such as bereavement, domestic violence and sexual abuse, terror attacks, political and economic crisis, as well as natural disasters. In such situations, counsellors are called upon to provide trauma counseling. They share the emotional burden of trauma, listen to tales of human suffering and observe emotions of fear, helplessness and horror registered by trauma victims. They are expected to be empathic, understanding and compassionate yet they must also control their emotional needs and responsiveness in dealing with their clients.  </w:t>
      </w:r>
    </w:p>
    <w:p w14:paraId="343AA4B2" w14:textId="77777777" w:rsidR="006628BE" w:rsidRPr="006628BE" w:rsidRDefault="006628BE" w:rsidP="008E6A1A">
      <w:pPr>
        <w:spacing w:line="480" w:lineRule="auto"/>
        <w:ind w:firstLine="720"/>
        <w:jc w:val="both"/>
        <w:rPr>
          <w:rFonts w:ascii="Times New Roman" w:eastAsia="Calibri" w:hAnsi="Times New Roman" w:cs="Times New Roman"/>
          <w:sz w:val="24"/>
          <w:szCs w:val="24"/>
        </w:rPr>
      </w:pPr>
      <w:r w:rsidRPr="00D15613">
        <w:rPr>
          <w:rFonts w:ascii="Times New Roman" w:eastAsia="Calibri" w:hAnsi="Times New Roman" w:cs="Times New Roman"/>
          <w:sz w:val="24"/>
          <w:szCs w:val="24"/>
          <w:shd w:val="clear" w:color="auto" w:fill="FFFFFF"/>
        </w:rPr>
        <w:lastRenderedPageBreak/>
        <w:t>Miller &amp; Sprang (2017)</w:t>
      </w:r>
      <w:r w:rsidRPr="00D15613">
        <w:rPr>
          <w:rFonts w:ascii="Times New Roman" w:eastAsia="Calibri" w:hAnsi="Times New Roman" w:cs="Times New Roman"/>
          <w:sz w:val="24"/>
          <w:szCs w:val="24"/>
          <w:shd w:val="clear" w:color="auto" w:fill="FCFCFC"/>
        </w:rPr>
        <w:t xml:space="preserve"> observed that while helping clients move towards well-being, practitioners can </w:t>
      </w:r>
      <w:r w:rsidRPr="006628BE">
        <w:rPr>
          <w:rFonts w:ascii="Times New Roman" w:eastAsia="Calibri" w:hAnsi="Times New Roman" w:cs="Times New Roman"/>
          <w:sz w:val="24"/>
          <w:szCs w:val="24"/>
          <w:shd w:val="clear" w:color="auto" w:fill="FCFCFC"/>
        </w:rPr>
        <w:t xml:space="preserve">often overlook their own needs. As a result, engaging in self-care can often be found at the end of a practitioner’s to-do list hence indicating that it is not viewed as priority issue. </w:t>
      </w:r>
      <w:r w:rsidRPr="006628BE">
        <w:rPr>
          <w:rFonts w:ascii="Times New Roman" w:eastAsia="Calibri" w:hAnsi="Times New Roman" w:cs="Times New Roman"/>
          <w:sz w:val="24"/>
          <w:szCs w:val="24"/>
        </w:rPr>
        <w:t xml:space="preserve">A few studies describe self-care and social support networks as important factors in preventing and alleviating vicarious trauma. </w:t>
      </w:r>
    </w:p>
    <w:p w14:paraId="48CD0FCA" w14:textId="6367DE5C" w:rsidR="006628BE" w:rsidRPr="006628BE" w:rsidRDefault="006628BE" w:rsidP="008E6A1A">
      <w:pPr>
        <w:spacing w:line="480" w:lineRule="auto"/>
        <w:ind w:firstLine="720"/>
        <w:jc w:val="both"/>
        <w:rPr>
          <w:rFonts w:ascii="Times New Roman" w:eastAsia="Calibri" w:hAnsi="Times New Roman" w:cs="Times New Roman"/>
          <w:b/>
          <w:sz w:val="24"/>
          <w:szCs w:val="24"/>
        </w:rPr>
      </w:pPr>
      <w:r w:rsidRPr="006628BE">
        <w:rPr>
          <w:rFonts w:ascii="Times New Roman" w:eastAsia="Calibri" w:hAnsi="Times New Roman" w:cs="Times New Roman"/>
          <w:sz w:val="24"/>
          <w:szCs w:val="24"/>
        </w:rPr>
        <w:t xml:space="preserve">Despite its immense importance in the welfare of helpers, counselors, among others, researchers and psychologists in Nairobi County grant self-care relatively little attention. Yet, the value of empirical research focused primarily on the area of and role of self-care cannot be under estimated. Nairobi County is one of the most populace Kenyan Counties with a relatively higher number of counselors handling a myriad of cases of traumatic nature. It is these important gaps that the study </w:t>
      </w:r>
      <w:r w:rsidR="00643AB5">
        <w:rPr>
          <w:rFonts w:ascii="Times New Roman" w:eastAsia="Calibri" w:hAnsi="Times New Roman" w:cs="Times New Roman"/>
          <w:sz w:val="24"/>
          <w:szCs w:val="24"/>
        </w:rPr>
        <w:t>sought</w:t>
      </w:r>
      <w:r w:rsidRPr="006628BE">
        <w:rPr>
          <w:rFonts w:ascii="Times New Roman" w:eastAsia="Calibri" w:hAnsi="Times New Roman" w:cs="Times New Roman"/>
          <w:sz w:val="24"/>
          <w:szCs w:val="24"/>
        </w:rPr>
        <w:t xml:space="preserve"> to fill by exhaustively examining self-care practices among counselors within the target County, and the extent to which they act as predictors of vicarious post traumatic growth. </w:t>
      </w:r>
      <w:r w:rsidRPr="006628BE">
        <w:rPr>
          <w:rFonts w:ascii="Times New Roman" w:eastAsia="Calibri" w:hAnsi="Times New Roman" w:cs="Times New Roman"/>
          <w:b/>
          <w:sz w:val="24"/>
          <w:szCs w:val="24"/>
        </w:rPr>
        <w:t xml:space="preserve"> </w:t>
      </w:r>
    </w:p>
    <w:p w14:paraId="7DE38B06" w14:textId="77777777" w:rsidR="006628BE" w:rsidRPr="006628BE" w:rsidRDefault="006628BE" w:rsidP="008C0D6F">
      <w:pPr>
        <w:pStyle w:val="Heading2"/>
        <w:rPr>
          <w:rFonts w:eastAsia="Calibri"/>
        </w:rPr>
      </w:pPr>
      <w:bookmarkStart w:id="18" w:name="_Toc152594489"/>
      <w:r w:rsidRPr="006628BE">
        <w:rPr>
          <w:rFonts w:eastAsia="Calibri"/>
        </w:rPr>
        <w:t>1.3 Purpose of the study</w:t>
      </w:r>
      <w:bookmarkEnd w:id="18"/>
    </w:p>
    <w:p w14:paraId="1D5972CC" w14:textId="47E549D8" w:rsidR="006628BE" w:rsidRPr="006628BE" w:rsidRDefault="006628BE" w:rsidP="008E6A1A">
      <w:pPr>
        <w:spacing w:after="160" w:line="480" w:lineRule="auto"/>
        <w:ind w:firstLine="720"/>
        <w:jc w:val="both"/>
        <w:rPr>
          <w:rFonts w:ascii="Times New Roman" w:eastAsia="Calibri" w:hAnsi="Times New Roman" w:cs="Times New Roman"/>
          <w:b/>
          <w:sz w:val="24"/>
          <w:szCs w:val="24"/>
        </w:rPr>
      </w:pPr>
      <w:r w:rsidRPr="006628BE">
        <w:rPr>
          <w:rFonts w:ascii="Times New Roman" w:eastAsia="Calibri" w:hAnsi="Times New Roman" w:cs="Times New Roman"/>
          <w:sz w:val="24"/>
          <w:szCs w:val="24"/>
        </w:rPr>
        <w:t xml:space="preserve">The purpose of the study </w:t>
      </w:r>
      <w:r w:rsidR="00643AB5">
        <w:rPr>
          <w:rFonts w:ascii="Times New Roman" w:eastAsia="Calibri" w:hAnsi="Times New Roman" w:cs="Times New Roman"/>
          <w:sz w:val="24"/>
          <w:szCs w:val="24"/>
        </w:rPr>
        <w:t>was</w:t>
      </w:r>
      <w:r w:rsidRPr="006628BE">
        <w:rPr>
          <w:rFonts w:ascii="Times New Roman" w:eastAsia="Calibri" w:hAnsi="Times New Roman" w:cs="Times New Roman"/>
          <w:sz w:val="24"/>
          <w:szCs w:val="24"/>
        </w:rPr>
        <w:t xml:space="preserve"> to examine the relationship between self-care practices and vicarious posttraumatic growth among counsellors in Nairobi County, Kenya. </w:t>
      </w:r>
    </w:p>
    <w:p w14:paraId="0B95BB47" w14:textId="77777777" w:rsidR="006628BE" w:rsidRPr="006628BE" w:rsidRDefault="006628BE" w:rsidP="008C0D6F">
      <w:pPr>
        <w:pStyle w:val="Heading2"/>
        <w:rPr>
          <w:rFonts w:eastAsia="Calibri"/>
        </w:rPr>
      </w:pPr>
      <w:bookmarkStart w:id="19" w:name="_Toc152594490"/>
      <w:r w:rsidRPr="006628BE">
        <w:rPr>
          <w:rFonts w:eastAsia="Calibri"/>
        </w:rPr>
        <w:t>1.4 Research Objectives</w:t>
      </w:r>
      <w:bookmarkEnd w:id="19"/>
    </w:p>
    <w:p w14:paraId="0A3E4AFE" w14:textId="424EC853" w:rsidR="006628BE" w:rsidRPr="006628BE" w:rsidRDefault="006628BE" w:rsidP="008E6A1A">
      <w:pPr>
        <w:spacing w:after="160" w:line="480" w:lineRule="auto"/>
        <w:ind w:firstLine="720"/>
        <w:jc w:val="both"/>
        <w:rPr>
          <w:rFonts w:ascii="Times New Roman" w:eastAsia="Calibri" w:hAnsi="Times New Roman" w:cs="Times New Roman"/>
          <w:b/>
          <w:sz w:val="24"/>
          <w:szCs w:val="24"/>
        </w:rPr>
      </w:pPr>
      <w:r w:rsidRPr="006628BE">
        <w:rPr>
          <w:rFonts w:ascii="Times New Roman" w:eastAsia="Calibri" w:hAnsi="Times New Roman" w:cs="Times New Roman"/>
          <w:sz w:val="24"/>
          <w:szCs w:val="24"/>
        </w:rPr>
        <w:t>This study w</w:t>
      </w:r>
      <w:r w:rsidR="00643AB5">
        <w:rPr>
          <w:rFonts w:ascii="Times New Roman" w:eastAsia="Calibri" w:hAnsi="Times New Roman" w:cs="Times New Roman"/>
          <w:sz w:val="24"/>
          <w:szCs w:val="24"/>
        </w:rPr>
        <w:t>as</w:t>
      </w:r>
      <w:r w:rsidRPr="006628BE">
        <w:rPr>
          <w:rFonts w:ascii="Times New Roman" w:eastAsia="Calibri" w:hAnsi="Times New Roman" w:cs="Times New Roman"/>
          <w:sz w:val="24"/>
          <w:szCs w:val="24"/>
        </w:rPr>
        <w:t xml:space="preserve"> guided by one general objective and three specific objectives.</w:t>
      </w:r>
    </w:p>
    <w:p w14:paraId="12CFAE98" w14:textId="77777777" w:rsidR="006628BE" w:rsidRPr="006628BE" w:rsidRDefault="006628BE" w:rsidP="008C0D6F">
      <w:pPr>
        <w:pStyle w:val="Heading3"/>
        <w:rPr>
          <w:rFonts w:eastAsia="Times New Roman"/>
        </w:rPr>
      </w:pPr>
      <w:bookmarkStart w:id="20" w:name="_Toc152594491"/>
      <w:r w:rsidRPr="006628BE">
        <w:rPr>
          <w:rFonts w:eastAsia="Times New Roman"/>
        </w:rPr>
        <w:t>1.4.1 General Objective</w:t>
      </w:r>
      <w:bookmarkEnd w:id="20"/>
    </w:p>
    <w:p w14:paraId="4469B929" w14:textId="77777777" w:rsidR="006628BE" w:rsidRPr="006628BE" w:rsidRDefault="006628BE" w:rsidP="008E6A1A">
      <w:pPr>
        <w:spacing w:before="120" w:after="0" w:line="480" w:lineRule="auto"/>
        <w:ind w:left="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The objective of this study </w:t>
      </w:r>
      <w:r w:rsidR="00643AB5">
        <w:rPr>
          <w:rFonts w:ascii="Times New Roman" w:eastAsia="Calibri" w:hAnsi="Times New Roman" w:cs="Times New Roman"/>
          <w:sz w:val="24"/>
          <w:szCs w:val="24"/>
        </w:rPr>
        <w:t>wa</w:t>
      </w:r>
      <w:r w:rsidRPr="006628BE">
        <w:rPr>
          <w:rFonts w:ascii="Times New Roman" w:eastAsia="Calibri" w:hAnsi="Times New Roman" w:cs="Times New Roman"/>
          <w:sz w:val="24"/>
          <w:szCs w:val="24"/>
        </w:rPr>
        <w:t xml:space="preserve">s to </w:t>
      </w:r>
      <w:bookmarkStart w:id="21" w:name="_Hlk132445943"/>
      <w:r w:rsidRPr="006628BE">
        <w:rPr>
          <w:rFonts w:ascii="Times New Roman" w:eastAsia="Calibri" w:hAnsi="Times New Roman" w:cs="Times New Roman"/>
          <w:sz w:val="24"/>
          <w:szCs w:val="24"/>
        </w:rPr>
        <w:t>examine the relationship between self-care practices and vicarious posttraumatic growth among counsellors in Nairobi County</w:t>
      </w:r>
      <w:bookmarkEnd w:id="21"/>
      <w:r w:rsidRPr="006628BE">
        <w:rPr>
          <w:rFonts w:ascii="Times New Roman" w:eastAsia="Calibri" w:hAnsi="Times New Roman" w:cs="Times New Roman"/>
          <w:sz w:val="24"/>
          <w:szCs w:val="24"/>
        </w:rPr>
        <w:t xml:space="preserve">, Kenya. </w:t>
      </w:r>
    </w:p>
    <w:p w14:paraId="26F13FB9" w14:textId="77777777" w:rsidR="006628BE" w:rsidRPr="006628BE" w:rsidRDefault="006628BE" w:rsidP="008C0D6F">
      <w:pPr>
        <w:pStyle w:val="Heading3"/>
        <w:rPr>
          <w:rFonts w:eastAsia="Calibri"/>
        </w:rPr>
      </w:pPr>
      <w:bookmarkStart w:id="22" w:name="_Toc152594492"/>
      <w:r w:rsidRPr="006628BE">
        <w:rPr>
          <w:rFonts w:eastAsia="Calibri"/>
        </w:rPr>
        <w:t>1.4.2 Specific Objectives</w:t>
      </w:r>
      <w:bookmarkEnd w:id="22"/>
    </w:p>
    <w:p w14:paraId="10267048" w14:textId="77777777" w:rsidR="006628BE" w:rsidRPr="006628BE" w:rsidRDefault="006628BE" w:rsidP="008E6A1A">
      <w:pPr>
        <w:numPr>
          <w:ilvl w:val="0"/>
          <w:numId w:val="21"/>
        </w:numPr>
        <w:spacing w:before="120" w:after="0" w:line="480" w:lineRule="auto"/>
        <w:contextualSpacing/>
        <w:jc w:val="both"/>
        <w:rPr>
          <w:rFonts w:ascii="Times New Roman" w:eastAsia="Calibri" w:hAnsi="Times New Roman" w:cs="Times New Roman"/>
          <w:sz w:val="24"/>
          <w:szCs w:val="24"/>
        </w:rPr>
      </w:pPr>
      <w:bookmarkStart w:id="23" w:name="_Hlk132445970"/>
      <w:r w:rsidRPr="006628BE">
        <w:rPr>
          <w:rFonts w:ascii="Times New Roman" w:eastAsia="Calibri" w:hAnsi="Times New Roman" w:cs="Times New Roman"/>
          <w:sz w:val="24"/>
          <w:szCs w:val="24"/>
        </w:rPr>
        <w:t>To investigate the level of self-care practices among counsellors in Nairobi County.</w:t>
      </w:r>
    </w:p>
    <w:p w14:paraId="2DAE25FE" w14:textId="77777777" w:rsidR="006628BE" w:rsidRPr="006628BE" w:rsidRDefault="006628BE" w:rsidP="008E6A1A">
      <w:pPr>
        <w:numPr>
          <w:ilvl w:val="0"/>
          <w:numId w:val="21"/>
        </w:numPr>
        <w:spacing w:before="120" w:after="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lastRenderedPageBreak/>
        <w:t>To measure the level of vicarious posttraumatic growth among counsellors in Nairobi County.</w:t>
      </w:r>
    </w:p>
    <w:p w14:paraId="0CF43EB8" w14:textId="77777777" w:rsidR="006628BE" w:rsidRPr="006628BE" w:rsidRDefault="006628BE" w:rsidP="008C0D6F">
      <w:pPr>
        <w:numPr>
          <w:ilvl w:val="0"/>
          <w:numId w:val="21"/>
        </w:numPr>
        <w:spacing w:before="120" w:after="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To examine the relationship between self-care practices and vicarious posttraumatic growth among counsellors in Nairobi County.</w:t>
      </w:r>
      <w:bookmarkEnd w:id="23"/>
    </w:p>
    <w:p w14:paraId="1116CA3A" w14:textId="77777777" w:rsidR="006628BE" w:rsidRPr="008C0D6F" w:rsidRDefault="008C0D6F" w:rsidP="008C0D6F">
      <w:pPr>
        <w:pStyle w:val="Heading2"/>
        <w:rPr>
          <w:rFonts w:eastAsia="Calibri"/>
        </w:rPr>
      </w:pPr>
      <w:bookmarkStart w:id="24" w:name="_Toc152594493"/>
      <w:r w:rsidRPr="008C0D6F">
        <w:rPr>
          <w:rFonts w:eastAsia="Calibri"/>
        </w:rPr>
        <w:t>1.5 Research Questions</w:t>
      </w:r>
      <w:bookmarkEnd w:id="24"/>
      <w:r w:rsidRPr="008C0D6F">
        <w:rPr>
          <w:rFonts w:eastAsia="Calibri"/>
        </w:rPr>
        <w:t xml:space="preserve"> </w:t>
      </w:r>
    </w:p>
    <w:p w14:paraId="3258BB15" w14:textId="1987E2DC" w:rsidR="006628BE" w:rsidRPr="006628BE" w:rsidRDefault="00564201" w:rsidP="008C0D6F">
      <w:pPr>
        <w:spacing w:after="0" w:line="480" w:lineRule="auto"/>
        <w:ind w:firstLine="720"/>
        <w:jc w:val="both"/>
        <w:rPr>
          <w:rFonts w:ascii="Times New Roman" w:eastAsia="Calibri" w:hAnsi="Times New Roman" w:cs="Times New Roman"/>
          <w:sz w:val="24"/>
          <w:szCs w:val="24"/>
          <w:shd w:val="clear" w:color="auto" w:fill="FFFFFF"/>
        </w:rPr>
      </w:pPr>
      <w:r>
        <w:rPr>
          <w:rFonts w:ascii="Times New Roman" w:eastAsia="Calibri" w:hAnsi="Times New Roman" w:cs="Times New Roman"/>
          <w:bCs/>
          <w:sz w:val="24"/>
          <w:szCs w:val="24"/>
          <w:shd w:val="clear" w:color="auto" w:fill="FFFFFF"/>
        </w:rPr>
        <w:t>R</w:t>
      </w:r>
      <w:r w:rsidR="006628BE" w:rsidRPr="006628BE">
        <w:rPr>
          <w:rFonts w:ascii="Times New Roman" w:eastAsia="Calibri" w:hAnsi="Times New Roman" w:cs="Times New Roman"/>
          <w:bCs/>
          <w:sz w:val="24"/>
          <w:szCs w:val="24"/>
          <w:shd w:val="clear" w:color="auto" w:fill="FFFFFF"/>
        </w:rPr>
        <w:t>esearch question</w:t>
      </w:r>
      <w:r w:rsidR="006628BE" w:rsidRPr="006628BE">
        <w:rPr>
          <w:rFonts w:ascii="Times New Roman" w:eastAsia="Calibri" w:hAnsi="Times New Roman" w:cs="Times New Roman"/>
          <w:sz w:val="24"/>
          <w:szCs w:val="24"/>
          <w:shd w:val="clear" w:color="auto" w:fill="FFFFFF"/>
        </w:rPr>
        <w:t> is a clear, focused, concise, complex and arguable </w:t>
      </w:r>
      <w:r w:rsidR="006628BE" w:rsidRPr="006628BE">
        <w:rPr>
          <w:rFonts w:ascii="Times New Roman" w:eastAsia="Calibri" w:hAnsi="Times New Roman" w:cs="Times New Roman"/>
          <w:bCs/>
          <w:sz w:val="24"/>
          <w:szCs w:val="24"/>
          <w:shd w:val="clear" w:color="auto" w:fill="FFFFFF"/>
        </w:rPr>
        <w:t xml:space="preserve">question </w:t>
      </w:r>
      <w:r w:rsidR="006628BE" w:rsidRPr="006628BE">
        <w:rPr>
          <w:rFonts w:ascii="Times New Roman" w:eastAsia="Calibri" w:hAnsi="Times New Roman" w:cs="Times New Roman"/>
          <w:sz w:val="24"/>
          <w:szCs w:val="24"/>
          <w:shd w:val="clear" w:color="auto" w:fill="FFFFFF"/>
        </w:rPr>
        <w:t>around which the researcher centers the r</w:t>
      </w:r>
      <w:r w:rsidR="006628BE" w:rsidRPr="006628BE">
        <w:rPr>
          <w:rFonts w:ascii="Times New Roman" w:eastAsia="Calibri" w:hAnsi="Times New Roman" w:cs="Times New Roman"/>
          <w:bCs/>
          <w:sz w:val="24"/>
          <w:szCs w:val="24"/>
          <w:shd w:val="clear" w:color="auto" w:fill="FFFFFF"/>
        </w:rPr>
        <w:t>esearch</w:t>
      </w:r>
      <w:r>
        <w:rPr>
          <w:rFonts w:ascii="Times New Roman" w:eastAsia="Calibri" w:hAnsi="Times New Roman" w:cs="Times New Roman"/>
          <w:sz w:val="24"/>
          <w:szCs w:val="24"/>
          <w:shd w:val="clear" w:color="auto" w:fill="FFFFFF"/>
        </w:rPr>
        <w:t xml:space="preserve">. </w:t>
      </w:r>
      <w:r w:rsidR="006628BE" w:rsidRPr="006628BE">
        <w:rPr>
          <w:rFonts w:ascii="Times New Roman" w:eastAsia="Calibri" w:hAnsi="Times New Roman" w:cs="Times New Roman"/>
          <w:sz w:val="24"/>
          <w:szCs w:val="24"/>
          <w:shd w:val="clear" w:color="auto" w:fill="FFFFFF"/>
        </w:rPr>
        <w:t xml:space="preserve">This study </w:t>
      </w:r>
      <w:r w:rsidR="00643AB5">
        <w:rPr>
          <w:rFonts w:ascii="Times New Roman" w:eastAsia="Calibri" w:hAnsi="Times New Roman" w:cs="Times New Roman"/>
          <w:sz w:val="24"/>
          <w:szCs w:val="24"/>
          <w:shd w:val="clear" w:color="auto" w:fill="FFFFFF"/>
        </w:rPr>
        <w:t>was</w:t>
      </w:r>
      <w:r w:rsidR="006628BE" w:rsidRPr="006628BE">
        <w:rPr>
          <w:rFonts w:ascii="Times New Roman" w:eastAsia="Calibri" w:hAnsi="Times New Roman" w:cs="Times New Roman"/>
          <w:sz w:val="24"/>
          <w:szCs w:val="24"/>
          <w:shd w:val="clear" w:color="auto" w:fill="FFFFFF"/>
        </w:rPr>
        <w:t xml:space="preserve"> based on one central and two associated research questions.</w:t>
      </w:r>
    </w:p>
    <w:p w14:paraId="110DEE52" w14:textId="77777777" w:rsidR="006628BE" w:rsidRPr="008E6A1A" w:rsidRDefault="006628BE" w:rsidP="008C0D6F">
      <w:pPr>
        <w:pStyle w:val="Heading3"/>
        <w:rPr>
          <w:rFonts w:eastAsia="Calibri"/>
          <w:shd w:val="clear" w:color="auto" w:fill="FFFFFF"/>
        </w:rPr>
      </w:pPr>
      <w:bookmarkStart w:id="25" w:name="_Toc152594494"/>
      <w:r w:rsidRPr="008E6A1A">
        <w:rPr>
          <w:rFonts w:eastAsia="Calibri"/>
          <w:shd w:val="clear" w:color="auto" w:fill="FFFFFF"/>
        </w:rPr>
        <w:t>1.5.1 Central Question</w:t>
      </w:r>
      <w:bookmarkEnd w:id="25"/>
    </w:p>
    <w:p w14:paraId="5E7C8386" w14:textId="77777777" w:rsidR="006628BE" w:rsidRPr="006628BE" w:rsidRDefault="006628BE" w:rsidP="008E6A1A">
      <w:pPr>
        <w:spacing w:after="0" w:line="480" w:lineRule="auto"/>
        <w:ind w:left="720"/>
        <w:jc w:val="both"/>
        <w:rPr>
          <w:rFonts w:ascii="Times New Roman" w:eastAsia="Times New Roman" w:hAnsi="Times New Roman" w:cs="Times New Roman"/>
          <w:sz w:val="24"/>
          <w:szCs w:val="24"/>
          <w:lang w:val="en-GB"/>
        </w:rPr>
      </w:pPr>
      <w:r w:rsidRPr="006628BE">
        <w:rPr>
          <w:rFonts w:ascii="Times New Roman" w:eastAsia="Times New Roman" w:hAnsi="Times New Roman" w:cs="Times New Roman"/>
          <w:sz w:val="24"/>
          <w:szCs w:val="24"/>
          <w:lang w:val="en-GB"/>
        </w:rPr>
        <w:t xml:space="preserve">What is </w:t>
      </w:r>
      <w:r w:rsidRPr="006628BE">
        <w:rPr>
          <w:rFonts w:ascii="Times New Roman" w:eastAsia="Calibri" w:hAnsi="Times New Roman" w:cs="Times New Roman"/>
          <w:sz w:val="24"/>
          <w:szCs w:val="24"/>
        </w:rPr>
        <w:t>the relationship between self-care practices and vicarious posttraumatic growth among counsellors in Nairobi County</w:t>
      </w:r>
      <w:r w:rsidRPr="006628BE">
        <w:rPr>
          <w:rFonts w:ascii="Times New Roman" w:eastAsia="Times New Roman" w:hAnsi="Times New Roman" w:cs="Times New Roman"/>
          <w:sz w:val="24"/>
          <w:szCs w:val="24"/>
          <w:lang w:val="en-GB"/>
        </w:rPr>
        <w:t>?</w:t>
      </w:r>
    </w:p>
    <w:p w14:paraId="69CE8D4F" w14:textId="77777777" w:rsidR="006628BE" w:rsidRPr="008E6A1A" w:rsidRDefault="006628BE" w:rsidP="008C0D6F">
      <w:pPr>
        <w:pStyle w:val="Heading3"/>
        <w:rPr>
          <w:rFonts w:eastAsia="Times New Roman"/>
          <w:lang w:val="en-GB"/>
        </w:rPr>
      </w:pPr>
      <w:bookmarkStart w:id="26" w:name="_Toc152594495"/>
      <w:r w:rsidRPr="008E6A1A">
        <w:rPr>
          <w:rFonts w:eastAsia="Times New Roman"/>
          <w:lang w:val="en-GB"/>
        </w:rPr>
        <w:t>1.5.2 Associated Questions</w:t>
      </w:r>
      <w:bookmarkEnd w:id="26"/>
    </w:p>
    <w:p w14:paraId="3410038A" w14:textId="77777777" w:rsidR="006628BE" w:rsidRPr="006628BE" w:rsidRDefault="006628BE" w:rsidP="008E6A1A">
      <w:pPr>
        <w:numPr>
          <w:ilvl w:val="0"/>
          <w:numId w:val="20"/>
        </w:numPr>
        <w:spacing w:before="120" w:after="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What are the levels of self-care practices among counsellors in Nairobi County?</w:t>
      </w:r>
    </w:p>
    <w:p w14:paraId="656497ED" w14:textId="77777777" w:rsidR="006628BE" w:rsidRPr="006628BE" w:rsidRDefault="006628BE" w:rsidP="008E6A1A">
      <w:pPr>
        <w:numPr>
          <w:ilvl w:val="0"/>
          <w:numId w:val="20"/>
        </w:numPr>
        <w:spacing w:before="120" w:after="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What is the level of vicarious posttraumatic growth among counsellors in Nairobi County?</w:t>
      </w:r>
    </w:p>
    <w:p w14:paraId="5F255449" w14:textId="77777777" w:rsidR="006628BE" w:rsidRPr="006628BE" w:rsidRDefault="006628BE" w:rsidP="008E6A1A">
      <w:pPr>
        <w:numPr>
          <w:ilvl w:val="0"/>
          <w:numId w:val="20"/>
        </w:numPr>
        <w:spacing w:before="120" w:after="0" w:line="480" w:lineRule="auto"/>
        <w:contextualSpacing/>
        <w:jc w:val="both"/>
        <w:rPr>
          <w:rFonts w:ascii="Times New Roman" w:eastAsia="Calibri" w:hAnsi="Times New Roman" w:cs="Times New Roman"/>
          <w:b/>
          <w:sz w:val="24"/>
          <w:szCs w:val="24"/>
        </w:rPr>
      </w:pPr>
      <w:r w:rsidRPr="006628BE">
        <w:rPr>
          <w:rFonts w:ascii="Times New Roman" w:eastAsia="Calibri" w:hAnsi="Times New Roman" w:cs="Times New Roman"/>
          <w:sz w:val="24"/>
          <w:szCs w:val="24"/>
        </w:rPr>
        <w:t>Is there a relationship between self-care practices and vicarious posttraumatic growth among counsellors in Nairobi County?</w:t>
      </w:r>
    </w:p>
    <w:p w14:paraId="361F51A8" w14:textId="77777777" w:rsidR="006628BE" w:rsidRPr="006628BE" w:rsidRDefault="006628BE" w:rsidP="008E6A1A">
      <w:pPr>
        <w:spacing w:before="120" w:after="0" w:line="480" w:lineRule="auto"/>
        <w:contextualSpacing/>
        <w:jc w:val="both"/>
        <w:rPr>
          <w:rFonts w:ascii="Times New Roman" w:eastAsia="Calibri" w:hAnsi="Times New Roman" w:cs="Times New Roman"/>
          <w:b/>
          <w:sz w:val="24"/>
          <w:szCs w:val="24"/>
        </w:rPr>
      </w:pPr>
    </w:p>
    <w:p w14:paraId="6A8C6B67" w14:textId="77777777" w:rsidR="006628BE" w:rsidRPr="006628BE" w:rsidRDefault="006628BE" w:rsidP="008C0D6F">
      <w:pPr>
        <w:pStyle w:val="Heading2"/>
        <w:rPr>
          <w:rFonts w:eastAsia="Calibri"/>
        </w:rPr>
      </w:pPr>
      <w:bookmarkStart w:id="27" w:name="_Toc152594496"/>
      <w:r w:rsidRPr="006628BE">
        <w:rPr>
          <w:rFonts w:eastAsia="Calibri"/>
        </w:rPr>
        <w:t>1.6 Research hypothesis</w:t>
      </w:r>
      <w:bookmarkEnd w:id="27"/>
    </w:p>
    <w:p w14:paraId="2801324D" w14:textId="08FE0C0F" w:rsidR="006628BE" w:rsidRPr="006628BE" w:rsidRDefault="006628BE" w:rsidP="008E6A1A">
      <w:pPr>
        <w:spacing w:before="120" w:after="0" w:line="480" w:lineRule="auto"/>
        <w:ind w:firstLine="720"/>
        <w:jc w:val="both"/>
        <w:rPr>
          <w:rFonts w:ascii="Times New Roman" w:eastAsia="Calibri" w:hAnsi="Times New Roman" w:cs="Times New Roman"/>
          <w:b/>
          <w:sz w:val="24"/>
          <w:szCs w:val="24"/>
        </w:rPr>
      </w:pPr>
      <w:r w:rsidRPr="006628BE">
        <w:rPr>
          <w:rFonts w:ascii="Times New Roman" w:eastAsia="Times New Roman" w:hAnsi="Times New Roman" w:cs="Times New Roman"/>
          <w:bCs/>
          <w:sz w:val="24"/>
          <w:szCs w:val="24"/>
        </w:rPr>
        <w:t>A hypothesis is a tentative answer to what the researcher considers as ought to be possible outcome</w:t>
      </w:r>
      <w:r w:rsidR="006D6EFF">
        <w:rPr>
          <w:rFonts w:ascii="Times New Roman" w:eastAsia="Times New Roman" w:hAnsi="Times New Roman" w:cs="Times New Roman"/>
          <w:bCs/>
          <w:sz w:val="24"/>
          <w:szCs w:val="24"/>
        </w:rPr>
        <w:t xml:space="preserve">. </w:t>
      </w:r>
      <w:r w:rsidRPr="006628BE">
        <w:rPr>
          <w:rFonts w:ascii="Times New Roman" w:eastAsia="Times New Roman" w:hAnsi="Times New Roman" w:cs="Times New Roman"/>
          <w:bCs/>
          <w:sz w:val="24"/>
          <w:szCs w:val="24"/>
        </w:rPr>
        <w:t>This study involve</w:t>
      </w:r>
      <w:r w:rsidR="00643AB5">
        <w:rPr>
          <w:rFonts w:ascii="Times New Roman" w:eastAsia="Times New Roman" w:hAnsi="Times New Roman" w:cs="Times New Roman"/>
          <w:bCs/>
          <w:sz w:val="24"/>
          <w:szCs w:val="24"/>
        </w:rPr>
        <w:t>d</w:t>
      </w:r>
      <w:r w:rsidRPr="006628BE">
        <w:rPr>
          <w:rFonts w:ascii="Times New Roman" w:eastAsia="Times New Roman" w:hAnsi="Times New Roman" w:cs="Times New Roman"/>
          <w:bCs/>
          <w:sz w:val="24"/>
          <w:szCs w:val="24"/>
        </w:rPr>
        <w:t xml:space="preserve"> testing the following hypothesis:</w:t>
      </w:r>
    </w:p>
    <w:p w14:paraId="50F36C51" w14:textId="77777777" w:rsidR="006628BE" w:rsidRPr="006628BE" w:rsidRDefault="006628BE" w:rsidP="008E6A1A">
      <w:pPr>
        <w:spacing w:before="120" w:after="0" w:line="480" w:lineRule="auto"/>
        <w:jc w:val="both"/>
        <w:rPr>
          <w:rFonts w:ascii="Times New Roman" w:eastAsia="Calibri" w:hAnsi="Times New Roman" w:cs="Times New Roman"/>
          <w:sz w:val="24"/>
          <w:szCs w:val="24"/>
        </w:rPr>
      </w:pPr>
      <w:r w:rsidRPr="006628BE">
        <w:rPr>
          <w:rFonts w:ascii="Times New Roman" w:eastAsia="Calibri" w:hAnsi="Times New Roman" w:cs="Times New Roman"/>
          <w:b/>
          <w:sz w:val="24"/>
          <w:szCs w:val="24"/>
        </w:rPr>
        <w:t>H</w:t>
      </w:r>
      <w:r w:rsidRPr="006628BE">
        <w:rPr>
          <w:rFonts w:ascii="Times New Roman" w:eastAsia="Calibri" w:hAnsi="Times New Roman" w:cs="Times New Roman"/>
          <w:b/>
          <w:sz w:val="24"/>
          <w:szCs w:val="24"/>
          <w:vertAlign w:val="subscript"/>
        </w:rPr>
        <w:t>0</w:t>
      </w:r>
      <w:r w:rsidRPr="006628BE">
        <w:rPr>
          <w:rFonts w:ascii="Times New Roman" w:eastAsia="Calibri" w:hAnsi="Times New Roman" w:cs="Times New Roman"/>
          <w:sz w:val="24"/>
          <w:szCs w:val="24"/>
        </w:rPr>
        <w:t>: There is no significant relationship between self-care practices and vicarious post traumatic growth among counsellors in Nairobi County.</w:t>
      </w:r>
    </w:p>
    <w:p w14:paraId="258F500C" w14:textId="77777777" w:rsidR="006628BE" w:rsidRPr="006628BE" w:rsidRDefault="006628BE" w:rsidP="008E6A1A">
      <w:pPr>
        <w:spacing w:before="120" w:after="0" w:line="480" w:lineRule="auto"/>
        <w:jc w:val="both"/>
        <w:rPr>
          <w:rFonts w:ascii="Times New Roman" w:eastAsia="Calibri" w:hAnsi="Times New Roman" w:cs="Times New Roman"/>
          <w:sz w:val="24"/>
          <w:szCs w:val="24"/>
        </w:rPr>
      </w:pPr>
      <w:r w:rsidRPr="006628BE">
        <w:rPr>
          <w:rFonts w:ascii="Times New Roman" w:eastAsia="Calibri" w:hAnsi="Times New Roman" w:cs="Times New Roman"/>
          <w:b/>
          <w:sz w:val="24"/>
          <w:szCs w:val="24"/>
        </w:rPr>
        <w:lastRenderedPageBreak/>
        <w:t>H</w:t>
      </w:r>
      <w:r w:rsidRPr="006628BE">
        <w:rPr>
          <w:rFonts w:ascii="Times New Roman" w:eastAsia="Calibri" w:hAnsi="Times New Roman" w:cs="Times New Roman"/>
          <w:b/>
          <w:sz w:val="24"/>
          <w:szCs w:val="24"/>
          <w:vertAlign w:val="subscript"/>
        </w:rPr>
        <w:t>1</w:t>
      </w:r>
      <w:r w:rsidRPr="006628BE">
        <w:rPr>
          <w:rFonts w:ascii="Times New Roman" w:eastAsia="Calibri" w:hAnsi="Times New Roman" w:cs="Times New Roman"/>
          <w:sz w:val="24"/>
          <w:szCs w:val="24"/>
        </w:rPr>
        <w:t>: There is a significant relationship between counselors’ self-care practices and their vicarious post traumatic growth among counsellors in Nairobi County.</w:t>
      </w:r>
    </w:p>
    <w:p w14:paraId="195651DB" w14:textId="77777777" w:rsidR="006A5F95" w:rsidRDefault="006A5F95" w:rsidP="008C0D6F">
      <w:pPr>
        <w:pStyle w:val="Heading2"/>
        <w:rPr>
          <w:rFonts w:eastAsia="Calibri"/>
        </w:rPr>
      </w:pPr>
    </w:p>
    <w:p w14:paraId="11E97607" w14:textId="77777777" w:rsidR="006628BE" w:rsidRPr="006628BE" w:rsidRDefault="006628BE" w:rsidP="008C0D6F">
      <w:pPr>
        <w:pStyle w:val="Heading2"/>
        <w:rPr>
          <w:rFonts w:eastAsia="Calibri"/>
        </w:rPr>
      </w:pPr>
      <w:bookmarkStart w:id="28" w:name="_Toc152594497"/>
      <w:r w:rsidRPr="006628BE">
        <w:rPr>
          <w:rFonts w:eastAsia="Calibri"/>
        </w:rPr>
        <w:t>1.7 Significance of the Study</w:t>
      </w:r>
      <w:bookmarkEnd w:id="28"/>
    </w:p>
    <w:p w14:paraId="4461B792" w14:textId="77777777" w:rsidR="006628BE" w:rsidRPr="006628BE" w:rsidRDefault="006628BE" w:rsidP="008E6A1A">
      <w:pPr>
        <w:spacing w:before="120"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A research study’s significance refers to its unique contributions and describes how specific people will gain from its findings. It can be significant in numerous ways to policy makers, industry, researchers, training institutions, psychologists, among others.  The proposed study’s findings will make valuable contribution to the following; </w:t>
      </w:r>
    </w:p>
    <w:p w14:paraId="73CC2B63" w14:textId="77777777" w:rsidR="006628BE" w:rsidRPr="006628BE" w:rsidRDefault="006628BE" w:rsidP="008E6A1A">
      <w:pPr>
        <w:spacing w:before="120"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b/>
          <w:i/>
          <w:sz w:val="24"/>
          <w:szCs w:val="24"/>
        </w:rPr>
        <w:t>Counseling professionals/practitioners</w:t>
      </w:r>
      <w:r w:rsidRPr="006628BE">
        <w:rPr>
          <w:rFonts w:ascii="Times New Roman" w:eastAsia="Calibri" w:hAnsi="Times New Roman" w:cs="Times New Roman"/>
          <w:sz w:val="24"/>
          <w:szCs w:val="24"/>
        </w:rPr>
        <w:t>: the study will provide health professionals with a comprehensive synthesis of literature relating to levels of Self-care practices and VPTG among counsellors; this may have practical implications as to how they can further facilitate VPTG in their workplace.</w:t>
      </w:r>
    </w:p>
    <w:p w14:paraId="7AA95C83" w14:textId="77777777" w:rsidR="006628BE" w:rsidRPr="006628BE" w:rsidRDefault="006628BE" w:rsidP="008E6A1A">
      <w:pPr>
        <w:spacing w:before="120"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b/>
          <w:i/>
          <w:sz w:val="24"/>
          <w:szCs w:val="24"/>
        </w:rPr>
        <w:t>Counselling discipline/industry</w:t>
      </w:r>
      <w:r w:rsidRPr="006628BE">
        <w:rPr>
          <w:rFonts w:ascii="Times New Roman" w:eastAsia="Calibri" w:hAnsi="Times New Roman" w:cs="Times New Roman"/>
          <w:sz w:val="24"/>
          <w:szCs w:val="24"/>
        </w:rPr>
        <w:t xml:space="preserve">: the study findings can contribute and enrich the body of empirical research knowledge on the constructs related to development of vicarious posttraumatic growth among trauma counselors. In this way, the proposed study is likely to be a key reference point for scholars and researchers with interest in the same and other related areas. </w:t>
      </w:r>
    </w:p>
    <w:p w14:paraId="4E4F0EFE" w14:textId="77777777" w:rsidR="006628BE" w:rsidRPr="006628BE" w:rsidRDefault="006628BE" w:rsidP="008E6A1A">
      <w:pPr>
        <w:spacing w:before="120"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b/>
          <w:i/>
          <w:sz w:val="24"/>
          <w:szCs w:val="24"/>
        </w:rPr>
        <w:t>Counsellor training/educational institutions</w:t>
      </w:r>
      <w:r w:rsidRPr="006628BE">
        <w:rPr>
          <w:rFonts w:ascii="Times New Roman" w:eastAsia="Calibri" w:hAnsi="Times New Roman" w:cs="Times New Roman"/>
          <w:sz w:val="24"/>
          <w:szCs w:val="24"/>
        </w:rPr>
        <w:t>: a better understanding of how mental health providers can experience positive growth in the course of their professional work with trauma clients is useful for informing graduate education curricula and postgraduate professionals’ continuing education courses that not only raise awareness, but also serve to emphasize self-care practices among counselors.  Another important contribution is that of enhancing formulation and use of theories in explaining self-care practices among counsellors.</w:t>
      </w:r>
    </w:p>
    <w:p w14:paraId="49FEF46C" w14:textId="77777777" w:rsidR="006628BE" w:rsidRPr="006628BE" w:rsidRDefault="006628BE" w:rsidP="008E6A1A">
      <w:pPr>
        <w:spacing w:before="120"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b/>
          <w:i/>
          <w:sz w:val="24"/>
          <w:szCs w:val="24"/>
        </w:rPr>
        <w:lastRenderedPageBreak/>
        <w:t>Policy makers</w:t>
      </w:r>
      <w:r w:rsidRPr="006628BE">
        <w:rPr>
          <w:rFonts w:ascii="Times New Roman" w:eastAsia="Calibri" w:hAnsi="Times New Roman" w:cs="Times New Roman"/>
          <w:b/>
          <w:sz w:val="24"/>
          <w:szCs w:val="24"/>
        </w:rPr>
        <w:t xml:space="preserve">: </w:t>
      </w:r>
      <w:r w:rsidRPr="006628BE">
        <w:rPr>
          <w:rFonts w:ascii="Times New Roman" w:eastAsia="Calibri" w:hAnsi="Times New Roman" w:cs="Times New Roman"/>
          <w:sz w:val="24"/>
          <w:szCs w:val="24"/>
        </w:rPr>
        <w:t>the findings can inform the formulation of policies touching, for example, on the promotion of self-care practices to facilitate vicarious posttraumatic growth among counsellors.</w:t>
      </w:r>
    </w:p>
    <w:p w14:paraId="54F3BE62" w14:textId="77777777" w:rsidR="006628BE" w:rsidRPr="006628BE" w:rsidRDefault="006628BE" w:rsidP="008C0D6F">
      <w:pPr>
        <w:pStyle w:val="Heading2"/>
        <w:rPr>
          <w:rFonts w:eastAsia="Calibri"/>
        </w:rPr>
      </w:pPr>
      <w:bookmarkStart w:id="29" w:name="_Toc152594498"/>
      <w:r w:rsidRPr="006628BE">
        <w:rPr>
          <w:rFonts w:eastAsia="Calibri"/>
        </w:rPr>
        <w:t>1.8 Scope and Delimitation of the Study</w:t>
      </w:r>
      <w:bookmarkEnd w:id="29"/>
    </w:p>
    <w:p w14:paraId="25DB85B4" w14:textId="77777777" w:rsidR="006628BE" w:rsidRPr="006628BE" w:rsidRDefault="006628BE" w:rsidP="008E6A1A">
      <w:pPr>
        <w:spacing w:after="0" w:line="480" w:lineRule="auto"/>
        <w:ind w:firstLine="720"/>
        <w:jc w:val="both"/>
        <w:rPr>
          <w:rFonts w:ascii="Times New Roman" w:eastAsia="Calibri" w:hAnsi="Times New Roman" w:cs="Times New Roman"/>
          <w:sz w:val="24"/>
          <w:szCs w:val="24"/>
        </w:rPr>
      </w:pPr>
      <w:r w:rsidRPr="006628BE">
        <w:rPr>
          <w:rFonts w:ascii="Times New Roman" w:eastAsia="Calibri" w:hAnsi="Times New Roman" w:cs="Times New Roman"/>
          <w:bCs/>
          <w:i/>
          <w:sz w:val="24"/>
          <w:szCs w:val="24"/>
        </w:rPr>
        <w:t>Scope</w:t>
      </w:r>
      <w:r w:rsidRPr="006628BE">
        <w:rPr>
          <w:rFonts w:ascii="Times New Roman" w:eastAsia="Calibri" w:hAnsi="Times New Roman" w:cs="Times New Roman"/>
          <w:bCs/>
          <w:sz w:val="24"/>
          <w:szCs w:val="24"/>
        </w:rPr>
        <w:t xml:space="preserve"> refers to the disciplinary boundaries under which research is planned to be conducted, while </w:t>
      </w:r>
      <w:r w:rsidRPr="006628BE">
        <w:rPr>
          <w:rFonts w:ascii="Times New Roman" w:eastAsia="Calibri" w:hAnsi="Times New Roman" w:cs="Times New Roman"/>
          <w:bCs/>
          <w:i/>
          <w:sz w:val="24"/>
          <w:szCs w:val="24"/>
        </w:rPr>
        <w:t>delimitation</w:t>
      </w:r>
      <w:r w:rsidRPr="006628BE">
        <w:rPr>
          <w:rFonts w:ascii="Times New Roman" w:eastAsia="Calibri" w:hAnsi="Times New Roman" w:cs="Times New Roman"/>
          <w:bCs/>
          <w:sz w:val="24"/>
          <w:szCs w:val="24"/>
        </w:rPr>
        <w:t xml:space="preserve"> involves the researcher’s choices in terms of demarcating the perimeters within which the study will be conducted (Sahaya, 2017). </w:t>
      </w:r>
      <w:r w:rsidRPr="006628BE">
        <w:rPr>
          <w:rFonts w:ascii="Times New Roman" w:eastAsia="Calibri" w:hAnsi="Times New Roman" w:cs="Times New Roman"/>
          <w:sz w:val="24"/>
          <w:szCs w:val="24"/>
          <w:shd w:val="clear" w:color="auto" w:fill="FFFFFF"/>
        </w:rPr>
        <w:t xml:space="preserve">A research study’s </w:t>
      </w:r>
      <w:r w:rsidRPr="006628BE">
        <w:rPr>
          <w:rFonts w:ascii="Times New Roman" w:eastAsia="Calibri" w:hAnsi="Times New Roman" w:cs="Times New Roman"/>
          <w:i/>
          <w:sz w:val="24"/>
          <w:szCs w:val="24"/>
          <w:shd w:val="clear" w:color="auto" w:fill="FFFFFF"/>
        </w:rPr>
        <w:t>delimitations</w:t>
      </w:r>
      <w:r w:rsidRPr="006628BE">
        <w:rPr>
          <w:rFonts w:ascii="Times New Roman" w:eastAsia="Calibri" w:hAnsi="Times New Roman" w:cs="Times New Roman"/>
          <w:sz w:val="24"/>
          <w:szCs w:val="24"/>
          <w:shd w:val="clear" w:color="auto" w:fill="FFFFFF"/>
        </w:rPr>
        <w:t xml:space="preserve"> </w:t>
      </w:r>
      <w:r w:rsidRPr="006628BE">
        <w:rPr>
          <w:rFonts w:ascii="Times New Roman" w:eastAsia="Calibri" w:hAnsi="Times New Roman" w:cs="Times New Roman"/>
          <w:bCs/>
          <w:sz w:val="24"/>
          <w:szCs w:val="24"/>
        </w:rPr>
        <w:t xml:space="preserve">describe the characteristics arising from the scope limitations and by the conscious exclusionary and inclusionary decisions made during the development of the study plan.  </w:t>
      </w:r>
    </w:p>
    <w:p w14:paraId="71A50488" w14:textId="77777777" w:rsidR="006628BE" w:rsidRPr="006628BE" w:rsidRDefault="006628BE" w:rsidP="008E6A1A">
      <w:pPr>
        <w:spacing w:before="120" w:after="0" w:line="480" w:lineRule="auto"/>
        <w:ind w:firstLine="720"/>
        <w:jc w:val="both"/>
        <w:rPr>
          <w:rFonts w:ascii="Times New Roman" w:eastAsia="Calibri" w:hAnsi="Times New Roman" w:cs="Times New Roman"/>
          <w:bCs/>
          <w:sz w:val="24"/>
          <w:szCs w:val="24"/>
          <w:shd w:val="clear" w:color="auto" w:fill="FFFFFF"/>
        </w:rPr>
      </w:pPr>
      <w:r w:rsidRPr="006628BE">
        <w:rPr>
          <w:rFonts w:ascii="Times New Roman" w:eastAsia="Calibri" w:hAnsi="Times New Roman" w:cs="Times New Roman"/>
          <w:sz w:val="24"/>
          <w:szCs w:val="24"/>
        </w:rPr>
        <w:t xml:space="preserve">The scope of the proposed study </w:t>
      </w:r>
      <w:r w:rsidR="00643AB5">
        <w:rPr>
          <w:rFonts w:ascii="Times New Roman" w:eastAsia="Calibri" w:hAnsi="Times New Roman" w:cs="Times New Roman"/>
          <w:sz w:val="24"/>
          <w:szCs w:val="24"/>
        </w:rPr>
        <w:t>wa</w:t>
      </w:r>
      <w:r w:rsidRPr="006628BE">
        <w:rPr>
          <w:rFonts w:ascii="Times New Roman" w:eastAsia="Calibri" w:hAnsi="Times New Roman" w:cs="Times New Roman"/>
          <w:sz w:val="24"/>
          <w:szCs w:val="24"/>
        </w:rPr>
        <w:t>s to determine the relationship between self-care and vicarious posttraumatic growth among counsellors in Nairobi County. The study only determine</w:t>
      </w:r>
      <w:r w:rsidR="00643AB5">
        <w:rPr>
          <w:rFonts w:ascii="Times New Roman" w:eastAsia="Calibri" w:hAnsi="Times New Roman" w:cs="Times New Roman"/>
          <w:sz w:val="24"/>
          <w:szCs w:val="24"/>
        </w:rPr>
        <w:t>d</w:t>
      </w:r>
      <w:r w:rsidRPr="006628BE">
        <w:rPr>
          <w:rFonts w:ascii="Times New Roman" w:eastAsia="Calibri" w:hAnsi="Times New Roman" w:cs="Times New Roman"/>
          <w:sz w:val="24"/>
          <w:szCs w:val="24"/>
        </w:rPr>
        <w:t xml:space="preserve"> the prevalence of VPTG, and extent of self-care practices. The researcher has chosen Nairobi County as it has more counsellors registered by Kenya Counselors and Psychologists Association (KCPA 2017) than other Kenyan Counties. </w:t>
      </w:r>
    </w:p>
    <w:p w14:paraId="62ABD3CF" w14:textId="77777777" w:rsidR="006628BE" w:rsidRPr="006628BE" w:rsidRDefault="006628BE" w:rsidP="008E6A1A">
      <w:pPr>
        <w:spacing w:before="120" w:after="0" w:line="480" w:lineRule="auto"/>
        <w:ind w:firstLine="720"/>
        <w:jc w:val="both"/>
        <w:rPr>
          <w:rFonts w:ascii="Times New Roman" w:eastAsia="Calibri" w:hAnsi="Times New Roman" w:cs="Times New Roman"/>
          <w:bCs/>
          <w:sz w:val="24"/>
          <w:szCs w:val="24"/>
          <w:shd w:val="clear" w:color="auto" w:fill="FFFFFF"/>
        </w:rPr>
      </w:pPr>
      <w:r w:rsidRPr="006628BE">
        <w:rPr>
          <w:rFonts w:ascii="Times New Roman" w:eastAsia="Calibri" w:hAnsi="Times New Roman" w:cs="Times New Roman"/>
          <w:bCs/>
          <w:sz w:val="24"/>
          <w:szCs w:val="24"/>
          <w:shd w:val="clear" w:color="auto" w:fill="FFFFFF"/>
        </w:rPr>
        <w:t>The proposed study delimits involvement of counsellors within the profession who are not dully registered with the Kenya Counsellors and Psychological Association. This is based on assumptions that they may not be practicing under regulations of the Kenyan body of association. It will be also difficult to ascertain their practice ethics as they may not be monitored by a regulatory body.</w:t>
      </w:r>
    </w:p>
    <w:p w14:paraId="74E99685" w14:textId="77777777" w:rsidR="006628BE" w:rsidRPr="006628BE" w:rsidRDefault="006628BE" w:rsidP="008C0D6F">
      <w:pPr>
        <w:pStyle w:val="Heading2"/>
        <w:rPr>
          <w:rFonts w:eastAsia="Times New Roman"/>
        </w:rPr>
      </w:pPr>
      <w:bookmarkStart w:id="30" w:name="_Toc152594499"/>
      <w:r w:rsidRPr="006628BE">
        <w:rPr>
          <w:rFonts w:eastAsia="Times New Roman"/>
        </w:rPr>
        <w:t>1.9 Assumptions of the Study</w:t>
      </w:r>
      <w:bookmarkEnd w:id="30"/>
    </w:p>
    <w:p w14:paraId="404062DA" w14:textId="77777777" w:rsidR="006628BE" w:rsidRPr="006628BE" w:rsidRDefault="006628BE" w:rsidP="008E6A1A">
      <w:pPr>
        <w:spacing w:after="0" w:line="480" w:lineRule="auto"/>
        <w:ind w:firstLine="360"/>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According to Maina (2015), </w:t>
      </w:r>
      <w:r w:rsidRPr="006628BE">
        <w:rPr>
          <w:rFonts w:ascii="Times New Roman" w:eastAsia="Calibri" w:hAnsi="Times New Roman" w:cs="Times New Roman"/>
          <w:i/>
          <w:sz w:val="24"/>
          <w:szCs w:val="24"/>
        </w:rPr>
        <w:t xml:space="preserve">research assumptions </w:t>
      </w:r>
      <w:r w:rsidRPr="006628BE">
        <w:rPr>
          <w:rFonts w:ascii="Times New Roman" w:eastAsia="Calibri" w:hAnsi="Times New Roman" w:cs="Times New Roman"/>
          <w:sz w:val="24"/>
          <w:szCs w:val="24"/>
        </w:rPr>
        <w:t xml:space="preserve">refer to essential but unverified facts that are assumed to be true. In this specific proposed study therefore, the investigator presumes that the participating counselors will: </w:t>
      </w:r>
    </w:p>
    <w:p w14:paraId="011D2CD3" w14:textId="77777777" w:rsidR="006628BE" w:rsidRPr="006628BE" w:rsidRDefault="006628BE" w:rsidP="008E6A1A">
      <w:pPr>
        <w:numPr>
          <w:ilvl w:val="0"/>
          <w:numId w:val="9"/>
        </w:numPr>
        <w:spacing w:after="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have attended to clients presenting with traumatic issues;</w:t>
      </w:r>
    </w:p>
    <w:p w14:paraId="574D5625" w14:textId="77777777" w:rsidR="006628BE" w:rsidRPr="006628BE" w:rsidRDefault="006628BE" w:rsidP="008E6A1A">
      <w:pPr>
        <w:numPr>
          <w:ilvl w:val="0"/>
          <w:numId w:val="9"/>
        </w:numPr>
        <w:spacing w:after="16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lastRenderedPageBreak/>
        <w:t xml:space="preserve">constitute a representative sample of counselors working with trauma clients in Nairobi County; </w:t>
      </w:r>
    </w:p>
    <w:p w14:paraId="4CEEABD3" w14:textId="77777777" w:rsidR="006628BE" w:rsidRPr="006628BE" w:rsidRDefault="006628BE" w:rsidP="008E6A1A">
      <w:pPr>
        <w:numPr>
          <w:ilvl w:val="0"/>
          <w:numId w:val="9"/>
        </w:numPr>
        <w:spacing w:after="16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 xml:space="preserve"> interact with the data collection instruments in an honest and candid manner, and,</w:t>
      </w:r>
    </w:p>
    <w:p w14:paraId="7B428F8C" w14:textId="77777777" w:rsidR="006628BE" w:rsidRPr="006628BE" w:rsidRDefault="006628BE" w:rsidP="008E6A1A">
      <w:pPr>
        <w:numPr>
          <w:ilvl w:val="0"/>
          <w:numId w:val="9"/>
        </w:numPr>
        <w:spacing w:after="160" w:line="480" w:lineRule="auto"/>
        <w:contextualSpacing/>
        <w:jc w:val="both"/>
        <w:rPr>
          <w:rFonts w:ascii="Times New Roman" w:eastAsia="Calibri" w:hAnsi="Times New Roman" w:cs="Times New Roman"/>
          <w:sz w:val="24"/>
          <w:szCs w:val="24"/>
        </w:rPr>
      </w:pPr>
      <w:r w:rsidRPr="006628BE">
        <w:rPr>
          <w:rFonts w:ascii="Times New Roman" w:eastAsia="Calibri" w:hAnsi="Times New Roman" w:cs="Times New Roman"/>
          <w:sz w:val="24"/>
          <w:szCs w:val="24"/>
        </w:rPr>
        <w:t>have the identical or similar experiences concerning trauma.</w:t>
      </w:r>
    </w:p>
    <w:p w14:paraId="4389DC27" w14:textId="77777777" w:rsidR="006628BE" w:rsidRPr="006628BE" w:rsidRDefault="006628BE" w:rsidP="008C0D6F">
      <w:pPr>
        <w:pStyle w:val="Heading2"/>
        <w:rPr>
          <w:rFonts w:eastAsia="Calibri"/>
          <w:noProof/>
        </w:rPr>
      </w:pPr>
      <w:bookmarkStart w:id="31" w:name="_Toc152594500"/>
      <w:r w:rsidRPr="006628BE">
        <w:rPr>
          <w:rFonts w:eastAsia="Calibri"/>
          <w:noProof/>
        </w:rPr>
        <w:t xml:space="preserve">1.10 </w:t>
      </w:r>
      <w:r w:rsidR="008C0D6F">
        <w:rPr>
          <w:rFonts w:eastAsia="Calibri"/>
          <w:noProof/>
        </w:rPr>
        <w:t xml:space="preserve">Chapter </w:t>
      </w:r>
      <w:r w:rsidRPr="006628BE">
        <w:rPr>
          <w:rFonts w:eastAsia="Calibri"/>
          <w:noProof/>
        </w:rPr>
        <w:t>Summary</w:t>
      </w:r>
      <w:bookmarkEnd w:id="31"/>
    </w:p>
    <w:p w14:paraId="1ACFAC65" w14:textId="77777777" w:rsidR="006628BE" w:rsidRPr="006628BE" w:rsidRDefault="006628BE" w:rsidP="008E6A1A">
      <w:pPr>
        <w:spacing w:after="160" w:line="480" w:lineRule="auto"/>
        <w:ind w:firstLine="720"/>
        <w:jc w:val="both"/>
        <w:rPr>
          <w:rFonts w:ascii="Times New Roman" w:eastAsia="Calibri" w:hAnsi="Times New Roman" w:cs="Times New Roman"/>
          <w:noProof/>
          <w:sz w:val="24"/>
          <w:szCs w:val="24"/>
        </w:rPr>
      </w:pPr>
      <w:r w:rsidRPr="006628BE">
        <w:rPr>
          <w:rFonts w:ascii="Times New Roman" w:eastAsia="Calibri" w:hAnsi="Times New Roman" w:cs="Times New Roman"/>
          <w:noProof/>
          <w:sz w:val="24"/>
          <w:szCs w:val="24"/>
        </w:rPr>
        <w:t>This introductory chapter has made reference to literature on the relationship between self care practices and vicarious posttraumatic growth among counsellors globally, nationally and regionally in the background of the study. It has defined the purpose of the proposed study, its objectives, research questions, hypothesis,  scope and delimitations, as well as the significance and researcher’s assumptions. In the following chapter, the researcher reviews available documentation  of empirical research , theories and policies relevant to the proposed study.</w:t>
      </w:r>
    </w:p>
    <w:p w14:paraId="2C156B92" w14:textId="77777777" w:rsidR="006628BE" w:rsidRDefault="006628BE">
      <w:pPr>
        <w:spacing w:after="160" w:line="259" w:lineRule="auto"/>
        <w:rPr>
          <w:rFonts w:cs="Times New Roman"/>
          <w:szCs w:val="24"/>
          <w:lang w:val="en-GB"/>
        </w:rPr>
      </w:pPr>
      <w:bookmarkStart w:id="32" w:name="_Toc113708407"/>
      <w:r>
        <w:rPr>
          <w:rFonts w:cs="Times New Roman"/>
          <w:szCs w:val="24"/>
          <w:lang w:val="en-GB"/>
        </w:rPr>
        <w:br w:type="page"/>
      </w:r>
    </w:p>
    <w:p w14:paraId="4CCC8173" w14:textId="77777777" w:rsidR="002C08FF" w:rsidRPr="006628BE" w:rsidRDefault="002C08FF" w:rsidP="008C0D6F">
      <w:pPr>
        <w:pStyle w:val="Heading1"/>
        <w:rPr>
          <w:lang w:val="en-GB"/>
        </w:rPr>
      </w:pPr>
      <w:bookmarkStart w:id="33" w:name="_Toc152594501"/>
      <w:r w:rsidRPr="006628BE">
        <w:rPr>
          <w:lang w:val="en-GB"/>
        </w:rPr>
        <w:lastRenderedPageBreak/>
        <w:t>CHAPTER TWO</w:t>
      </w:r>
      <w:bookmarkEnd w:id="32"/>
      <w:bookmarkEnd w:id="33"/>
    </w:p>
    <w:p w14:paraId="5C8F0892" w14:textId="77777777" w:rsidR="002C08FF" w:rsidRPr="008C0D6F" w:rsidRDefault="002C08FF" w:rsidP="008C0D6F">
      <w:pPr>
        <w:pStyle w:val="Heading1"/>
      </w:pPr>
      <w:bookmarkStart w:id="34" w:name="_Toc113708408"/>
      <w:bookmarkStart w:id="35" w:name="_Toc152594502"/>
      <w:r w:rsidRPr="008C0D6F">
        <w:t>LITERATURE REVIEW</w:t>
      </w:r>
      <w:bookmarkEnd w:id="34"/>
      <w:bookmarkEnd w:id="35"/>
    </w:p>
    <w:p w14:paraId="7648A32D" w14:textId="77777777" w:rsidR="002C08FF" w:rsidRPr="008C0D6F" w:rsidRDefault="002C08FF" w:rsidP="008C0D6F">
      <w:pPr>
        <w:pStyle w:val="Heading2"/>
      </w:pPr>
      <w:bookmarkStart w:id="36" w:name="_Toc113708409"/>
      <w:bookmarkStart w:id="37" w:name="_Toc152594503"/>
      <w:r w:rsidRPr="008C0D6F">
        <w:t>2.1 Introduction</w:t>
      </w:r>
      <w:bookmarkEnd w:id="36"/>
      <w:bookmarkEnd w:id="37"/>
    </w:p>
    <w:p w14:paraId="5BA8E2E4" w14:textId="4C4DA064" w:rsidR="002C08FF" w:rsidRPr="00F74185" w:rsidRDefault="002C08FF" w:rsidP="008E6A1A">
      <w:pPr>
        <w:spacing w:after="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This chapter is structured into three main parts.  The first discusses the theories that underpin the theoretical framework; the second consists of an extensive review of relevant empirical literature review based on the study's objectives and lastly conceptual framework. The section will also highlight the gaps within literature that the study </w:t>
      </w:r>
      <w:r w:rsidR="006D6EFF">
        <w:rPr>
          <w:rFonts w:ascii="Times New Roman" w:eastAsia="Calibri" w:hAnsi="Times New Roman" w:cs="Times New Roman"/>
          <w:sz w:val="24"/>
          <w:szCs w:val="24"/>
        </w:rPr>
        <w:t>sought</w:t>
      </w:r>
      <w:r w:rsidRPr="00F74185">
        <w:rPr>
          <w:rFonts w:ascii="Times New Roman" w:eastAsia="Calibri" w:hAnsi="Times New Roman" w:cs="Times New Roman"/>
          <w:sz w:val="24"/>
          <w:szCs w:val="24"/>
        </w:rPr>
        <w:t xml:space="preserve"> to address.</w:t>
      </w:r>
    </w:p>
    <w:p w14:paraId="7915343E" w14:textId="77777777" w:rsidR="002C08FF" w:rsidRPr="00F74185" w:rsidRDefault="002C08FF" w:rsidP="008E6A1A">
      <w:pPr>
        <w:autoSpaceDE w:val="0"/>
        <w:autoSpaceDN w:val="0"/>
        <w:adjustRightInd w:val="0"/>
        <w:spacing w:after="0" w:line="480" w:lineRule="auto"/>
        <w:rPr>
          <w:rFonts w:ascii="Times New Roman" w:eastAsia="Calibri" w:hAnsi="Times New Roman" w:cs="Times New Roman"/>
          <w:b/>
          <w:sz w:val="24"/>
          <w:szCs w:val="24"/>
        </w:rPr>
      </w:pPr>
    </w:p>
    <w:p w14:paraId="3D82328C" w14:textId="77777777" w:rsidR="002C08FF" w:rsidRPr="00F74185" w:rsidRDefault="002C08FF" w:rsidP="008E6A1A">
      <w:pPr>
        <w:pStyle w:val="Heading2"/>
        <w:rPr>
          <w:rFonts w:cs="Times New Roman"/>
          <w:szCs w:val="24"/>
        </w:rPr>
      </w:pPr>
      <w:bookmarkStart w:id="38" w:name="_Toc152594504"/>
      <w:r w:rsidRPr="00F74185">
        <w:rPr>
          <w:rFonts w:cs="Times New Roman"/>
          <w:szCs w:val="24"/>
        </w:rPr>
        <w:t>2.2 Theoretical Framework</w:t>
      </w:r>
      <w:bookmarkEnd w:id="38"/>
    </w:p>
    <w:p w14:paraId="46DA00CC" w14:textId="3A757046" w:rsidR="002C08FF" w:rsidRPr="00F74185" w:rsidRDefault="006D6EFF" w:rsidP="008E6A1A">
      <w:pPr>
        <w:spacing w:line="48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According to </w:t>
      </w:r>
      <w:r w:rsidR="002C08FF" w:rsidRPr="00F74185">
        <w:rPr>
          <w:rFonts w:ascii="Times New Roman" w:hAnsi="Times New Roman" w:cs="Times New Roman"/>
          <w:sz w:val="24"/>
          <w:szCs w:val="24"/>
        </w:rPr>
        <w:t>Hofferth and Moon (2011)</w:t>
      </w:r>
      <w:r>
        <w:rPr>
          <w:rFonts w:ascii="Times New Roman" w:hAnsi="Times New Roman" w:cs="Times New Roman"/>
          <w:sz w:val="24"/>
          <w:szCs w:val="24"/>
        </w:rPr>
        <w:t>,</w:t>
      </w:r>
      <w:r w:rsidR="002C08FF" w:rsidRPr="00F74185">
        <w:rPr>
          <w:rFonts w:ascii="Times New Roman" w:hAnsi="Times New Roman" w:cs="Times New Roman"/>
          <w:sz w:val="24"/>
          <w:szCs w:val="24"/>
        </w:rPr>
        <w:t xml:space="preserve"> theories as conceptual lenses through which researchers, scholars or policy makers view and understand the world, how decisions are made and humans ultimately govern themselves. </w:t>
      </w:r>
      <w:bookmarkStart w:id="39" w:name="_Hlk132446084"/>
      <w:r w:rsidR="002C08FF" w:rsidRPr="00F74185">
        <w:rPr>
          <w:rFonts w:ascii="Times New Roman" w:hAnsi="Times New Roman" w:cs="Times New Roman"/>
          <w:sz w:val="24"/>
          <w:szCs w:val="24"/>
        </w:rPr>
        <w:t xml:space="preserve">Linley and Josephs’ organismic valuing theory and Orem’s theory of self-care </w:t>
      </w:r>
      <w:bookmarkEnd w:id="39"/>
      <w:r w:rsidR="002C08FF" w:rsidRPr="00F74185">
        <w:rPr>
          <w:rFonts w:ascii="Times New Roman" w:hAnsi="Times New Roman" w:cs="Times New Roman"/>
          <w:sz w:val="24"/>
          <w:szCs w:val="24"/>
        </w:rPr>
        <w:t>will both guide the proposed research.</w:t>
      </w:r>
    </w:p>
    <w:p w14:paraId="345D6714" w14:textId="77777777" w:rsidR="002C08FF" w:rsidRPr="00F74185" w:rsidRDefault="002C08FF" w:rsidP="00700932">
      <w:pPr>
        <w:pStyle w:val="Heading3"/>
        <w:rPr>
          <w:rFonts w:cs="Times New Roman"/>
        </w:rPr>
      </w:pPr>
      <w:bookmarkStart w:id="40" w:name="_Toc152594505"/>
      <w:r w:rsidRPr="00F74185">
        <w:rPr>
          <w:rFonts w:cs="Times New Roman"/>
        </w:rPr>
        <w:t>2.2.1 Linley and Joseph’s Organismic Valuing Theory</w:t>
      </w:r>
      <w:bookmarkEnd w:id="40"/>
      <w:r w:rsidRPr="00F74185">
        <w:rPr>
          <w:rFonts w:cs="Times New Roman"/>
        </w:rPr>
        <w:t xml:space="preserve"> </w:t>
      </w:r>
    </w:p>
    <w:p w14:paraId="7E48435A" w14:textId="6551E274"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Organismic Valuing Theory (Joseph &amp; Linley, 2005, 2008) is an integrative framework of posttraumatic growth grounded in an existential, humanistic and person-centred philosophy. It is governed by the fundamental premise that human beings are constantly striving towards higher levels of psychological functioning. According to this theory, humans have an innate ability to </w:t>
      </w:r>
      <w:r w:rsidRPr="00F74185">
        <w:rPr>
          <w:rFonts w:ascii="Times New Roman" w:hAnsi="Times New Roman" w:cs="Times New Roman"/>
          <w:i/>
          <w:sz w:val="24"/>
          <w:szCs w:val="24"/>
        </w:rPr>
        <w:t>recognize</w:t>
      </w:r>
      <w:r w:rsidRPr="00F74185">
        <w:rPr>
          <w:rFonts w:ascii="Times New Roman" w:hAnsi="Times New Roman" w:cs="Times New Roman"/>
          <w:sz w:val="24"/>
          <w:szCs w:val="24"/>
        </w:rPr>
        <w:t xml:space="preserve"> what can significantly’ enhance their wellbeing. People constantly evaluate their experience, which motivates them to take action when they sense that it is not fulfilling their needs. According to Joseph and Linley (2008), the theory, when applied to one’s cognitive experience following a traumatic event, can explain why some people appear unaffected and others negatively affected by the incidence, yet a third group demonstrates positive posttraumatic growth</w:t>
      </w:r>
      <w:r w:rsidR="00AD33C4">
        <w:rPr>
          <w:rFonts w:ascii="Times New Roman" w:hAnsi="Times New Roman" w:cs="Times New Roman"/>
          <w:sz w:val="24"/>
          <w:szCs w:val="24"/>
        </w:rPr>
        <w:t>.</w:t>
      </w:r>
      <w:r w:rsidRPr="00F74185">
        <w:rPr>
          <w:rFonts w:ascii="Times New Roman" w:hAnsi="Times New Roman" w:cs="Times New Roman"/>
          <w:color w:val="FFFFFF" w:themeColor="background1"/>
          <w:sz w:val="24"/>
          <w:szCs w:val="24"/>
        </w:rPr>
        <w:t>”</w:t>
      </w:r>
    </w:p>
    <w:p w14:paraId="354CD2C6" w14:textId="77777777"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color w:val="FFFFFF" w:themeColor="background1"/>
          <w:sz w:val="24"/>
          <w:szCs w:val="24"/>
        </w:rPr>
        <w:lastRenderedPageBreak/>
        <w:t>“</w:t>
      </w:r>
      <w:r w:rsidRPr="00F74185">
        <w:rPr>
          <w:rFonts w:ascii="Times New Roman" w:hAnsi="Times New Roman" w:cs="Times New Roman"/>
          <w:sz w:val="24"/>
          <w:szCs w:val="24"/>
        </w:rPr>
        <w:t>Similar to the Cognitive processing theory, Tedeschi and Calhoun (20</w:t>
      </w:r>
      <w:r w:rsidR="00E31D98">
        <w:rPr>
          <w:rFonts w:ascii="Times New Roman" w:hAnsi="Times New Roman" w:cs="Times New Roman"/>
          <w:sz w:val="24"/>
          <w:szCs w:val="24"/>
        </w:rPr>
        <w:t>1</w:t>
      </w:r>
      <w:r w:rsidRPr="00F74185">
        <w:rPr>
          <w:rFonts w:ascii="Times New Roman" w:hAnsi="Times New Roman" w:cs="Times New Roman"/>
          <w:sz w:val="24"/>
          <w:szCs w:val="24"/>
        </w:rPr>
        <w:t>4) argued that organismic valuing theory begins with the assumption that every individual has a specific view of oneself and the world around one. This notwithstanding, a traumatic event can shatter these perceptions (Joseph &amp; Linley, 2005; 2008).  Should this happen, individuals are likely to experience symptoms of distress such as, avoidance and intrusive thoughts, which indicate the need for the event to be cognitively processed. At this point, one of three possible outcomes can occur. Firstly, one takes the easiest and most common course of action to allow one to move on quickly from the traumatic event (Joseph &amp; Linley, 200</w:t>
      </w:r>
      <w:r w:rsidR="00D15613">
        <w:rPr>
          <w:rFonts w:ascii="Times New Roman" w:hAnsi="Times New Roman" w:cs="Times New Roman"/>
          <w:sz w:val="24"/>
          <w:szCs w:val="24"/>
        </w:rPr>
        <w:t>8</w:t>
      </w:r>
      <w:r w:rsidRPr="00F74185">
        <w:rPr>
          <w:rFonts w:ascii="Times New Roman" w:hAnsi="Times New Roman" w:cs="Times New Roman"/>
          <w:sz w:val="24"/>
          <w:szCs w:val="24"/>
        </w:rPr>
        <w:t xml:space="preserve">) by assimilating the traumatic event into one’s existing schemas. Hence, individuals shape information about the traumatic event to fit their own existing beliefs. </w:t>
      </w:r>
    </w:p>
    <w:p w14:paraId="5F3ED22A" w14:textId="77777777"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color w:val="FFFFFF" w:themeColor="background1"/>
          <w:sz w:val="24"/>
          <w:szCs w:val="24"/>
        </w:rPr>
        <w:t>"</w:t>
      </w:r>
      <w:r w:rsidRPr="00F74185">
        <w:rPr>
          <w:rFonts w:ascii="Times New Roman" w:hAnsi="Times New Roman" w:cs="Times New Roman"/>
          <w:sz w:val="24"/>
          <w:szCs w:val="24"/>
        </w:rPr>
        <w:t>Joseph and Linley (200</w:t>
      </w:r>
      <w:r w:rsidR="00D15613">
        <w:rPr>
          <w:rFonts w:ascii="Times New Roman" w:hAnsi="Times New Roman" w:cs="Times New Roman"/>
          <w:sz w:val="24"/>
          <w:szCs w:val="24"/>
        </w:rPr>
        <w:t>8</w:t>
      </w:r>
      <w:r w:rsidRPr="00F74185">
        <w:rPr>
          <w:rFonts w:ascii="Times New Roman" w:hAnsi="Times New Roman" w:cs="Times New Roman"/>
          <w:sz w:val="24"/>
          <w:szCs w:val="24"/>
        </w:rPr>
        <w:t xml:space="preserve">), however, opine that the event also leaves the person vulnerable to future posttraumatic distress. A second outcome can take the form of negative accommodation </w:t>
      </w:r>
      <w:r w:rsidRPr="00F74185">
        <w:rPr>
          <w:rFonts w:ascii="Times New Roman" w:hAnsi="Times New Roman" w:cs="Times New Roman"/>
          <w:color w:val="000000" w:themeColor="text1"/>
          <w:sz w:val="24"/>
          <w:szCs w:val="24"/>
        </w:rPr>
        <w:t xml:space="preserve">of the experience.  </w:t>
      </w:r>
      <w:r w:rsidRPr="00F74185">
        <w:rPr>
          <w:rFonts w:ascii="Times New Roman" w:hAnsi="Times New Roman" w:cs="Times New Roman"/>
          <w:sz w:val="24"/>
          <w:szCs w:val="24"/>
        </w:rPr>
        <w:t xml:space="preserve">In this case, individuals change their beliefs about self and the world negatively in order to account for the traumatic event. As a result, the individual develops feelings of helplessness and hopelessness. </w:t>
      </w:r>
      <w:r w:rsidRPr="00F74185">
        <w:rPr>
          <w:rFonts w:ascii="Times New Roman" w:hAnsi="Times New Roman" w:cs="Times New Roman"/>
          <w:color w:val="000000" w:themeColor="text1"/>
          <w:sz w:val="24"/>
          <w:szCs w:val="24"/>
        </w:rPr>
        <w:t>The</w:t>
      </w:r>
      <w:r w:rsidRPr="00F74185">
        <w:rPr>
          <w:rFonts w:ascii="Times New Roman" w:hAnsi="Times New Roman" w:cs="Times New Roman"/>
          <w:color w:val="FF0000"/>
          <w:sz w:val="24"/>
          <w:szCs w:val="24"/>
        </w:rPr>
        <w:t xml:space="preserve"> </w:t>
      </w:r>
      <w:r w:rsidRPr="00F74185">
        <w:rPr>
          <w:rFonts w:ascii="Times New Roman" w:hAnsi="Times New Roman" w:cs="Times New Roman"/>
          <w:sz w:val="24"/>
          <w:szCs w:val="24"/>
        </w:rPr>
        <w:t xml:space="preserve">third outcome likely to take place might involve a third group of individuals likely to change their beliefs about self and the world in a positive manner, hence accommodating the event in a way that benefits one. The result is a positive change to one’s relationships, self-perceptions, life philosophy and enhancement of one’s psychological well-being. It is this (third) outcome that defines the posttraumatic growth phenomenon. </w:t>
      </w:r>
    </w:p>
    <w:p w14:paraId="0811861B" w14:textId="52893B31"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Whether someone assimilates, negatively accommodates or positively accommodates trauma information is influenced by one’s social environment, personality, previous traumatic history and the way one might have previously processed past traumatic events. The Organismic valuing theory thus offers an explanation why the outcomes of two individuals’ similar traumatic events can be so different</w:t>
      </w:r>
      <w:r w:rsidR="006D6EFF">
        <w:rPr>
          <w:rFonts w:ascii="Times New Roman" w:hAnsi="Times New Roman" w:cs="Times New Roman"/>
          <w:sz w:val="24"/>
          <w:szCs w:val="24"/>
        </w:rPr>
        <w:t>.</w:t>
      </w:r>
    </w:p>
    <w:p w14:paraId="23525C0E" w14:textId="051AC3E0"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color w:val="FFFFFF" w:themeColor="background1"/>
          <w:sz w:val="24"/>
          <w:szCs w:val="24"/>
        </w:rPr>
        <w:lastRenderedPageBreak/>
        <w:t>“</w:t>
      </w:r>
      <w:r w:rsidRPr="00F74185">
        <w:rPr>
          <w:rFonts w:ascii="Times New Roman" w:hAnsi="Times New Roman" w:cs="Times New Roman"/>
          <w:sz w:val="24"/>
          <w:szCs w:val="24"/>
        </w:rPr>
        <w:t xml:space="preserve">The cumulative and transforming effects of working with </w:t>
      </w:r>
      <w:r w:rsidR="006D6EFF">
        <w:rPr>
          <w:rFonts w:ascii="Times New Roman" w:hAnsi="Times New Roman" w:cs="Times New Roman"/>
          <w:sz w:val="24"/>
          <w:szCs w:val="24"/>
        </w:rPr>
        <w:t xml:space="preserve">traumatic incidents </w:t>
      </w:r>
      <w:r w:rsidRPr="00F74185">
        <w:rPr>
          <w:rFonts w:ascii="Times New Roman" w:hAnsi="Times New Roman" w:cs="Times New Roman"/>
          <w:sz w:val="24"/>
          <w:szCs w:val="24"/>
        </w:rPr>
        <w:t>survivor</w:t>
      </w:r>
      <w:r w:rsidR="006D6EFF">
        <w:rPr>
          <w:rFonts w:ascii="Times New Roman" w:hAnsi="Times New Roman" w:cs="Times New Roman"/>
          <w:sz w:val="24"/>
          <w:szCs w:val="24"/>
        </w:rPr>
        <w:t>s</w:t>
      </w:r>
      <w:r w:rsidRPr="00F74185">
        <w:rPr>
          <w:rFonts w:ascii="Times New Roman" w:hAnsi="Times New Roman" w:cs="Times New Roman"/>
          <w:sz w:val="24"/>
          <w:szCs w:val="24"/>
        </w:rPr>
        <w:t xml:space="preserve"> could lead to cognitive shifts with pervasive effects on therapists’ cognitive schemas, such as identity, world view, beliefs and psychological needs</w:t>
      </w:r>
      <w:r w:rsidR="00AD33C4">
        <w:rPr>
          <w:rFonts w:ascii="Times New Roman" w:hAnsi="Times New Roman" w:cs="Times New Roman"/>
          <w:sz w:val="24"/>
          <w:szCs w:val="24"/>
        </w:rPr>
        <w:t xml:space="preserve"> </w:t>
      </w:r>
      <w:r w:rsidR="00D15613">
        <w:rPr>
          <w:rFonts w:ascii="Times New Roman" w:hAnsi="Times New Roman" w:cs="Times New Roman"/>
          <w:sz w:val="24"/>
          <w:szCs w:val="24"/>
        </w:rPr>
        <w:t>(Tedeschi &amp;</w:t>
      </w:r>
      <w:r w:rsidR="00AD33C4">
        <w:rPr>
          <w:rFonts w:ascii="Times New Roman" w:hAnsi="Times New Roman" w:cs="Times New Roman"/>
          <w:sz w:val="24"/>
          <w:szCs w:val="24"/>
        </w:rPr>
        <w:t xml:space="preserve"> Calhoun, 2014)</w:t>
      </w:r>
      <w:r w:rsidRPr="00F74185">
        <w:rPr>
          <w:rFonts w:ascii="Times New Roman" w:hAnsi="Times New Roman" w:cs="Times New Roman"/>
          <w:sz w:val="24"/>
          <w:szCs w:val="24"/>
        </w:rPr>
        <w:t>. Enhancement of the professional through deployment of self-care practices can potentially decrease the risk of vicarious trauma, and in turn improve the therapeutic relationship and treatment outcomes. The examination of therapists’ responses to treating survivor clients is however, relatively new with ongoing efforts to address the deleterious effects of vicarious trauma and the value of integrating self-care practices.</w:t>
      </w:r>
    </w:p>
    <w:p w14:paraId="29A238F0" w14:textId="77777777" w:rsidR="002C08FF" w:rsidRPr="00973A0D" w:rsidRDefault="002C08FF" w:rsidP="00700932">
      <w:pPr>
        <w:pStyle w:val="Heading3"/>
      </w:pPr>
      <w:bookmarkStart w:id="41" w:name="_Toc152594506"/>
      <w:r w:rsidRPr="00973A0D">
        <w:t>2.2.2 Orem’s Theory of Self-Care</w:t>
      </w:r>
      <w:bookmarkEnd w:id="41"/>
      <w:r w:rsidRPr="00973A0D">
        <w:t xml:space="preserve"> </w:t>
      </w:r>
    </w:p>
    <w:p w14:paraId="4F6F1D56" w14:textId="36230ABA" w:rsidR="002C08FF" w:rsidRPr="00F74185" w:rsidRDefault="002C08FF" w:rsidP="008E6A1A">
      <w:pPr>
        <w:spacing w:line="480" w:lineRule="auto"/>
        <w:ind w:firstLine="720"/>
        <w:jc w:val="both"/>
        <w:rPr>
          <w:rFonts w:ascii="Times New Roman" w:hAnsi="Times New Roman" w:cs="Times New Roman"/>
          <w:color w:val="FF0000"/>
          <w:sz w:val="24"/>
          <w:szCs w:val="24"/>
        </w:rPr>
      </w:pPr>
      <w:r w:rsidRPr="00F74185">
        <w:rPr>
          <w:rFonts w:ascii="Times New Roman" w:hAnsi="Times New Roman" w:cs="Times New Roman"/>
          <w:sz w:val="24"/>
          <w:szCs w:val="24"/>
        </w:rPr>
        <w:t xml:space="preserve">Orem’s theory postulates that self-care solely focuses on the undertakings instigated and executed by </w:t>
      </w:r>
      <w:r w:rsidRPr="00F74185">
        <w:rPr>
          <w:rFonts w:ascii="Times New Roman" w:hAnsi="Times New Roman" w:cs="Times New Roman"/>
          <w:color w:val="000000" w:themeColor="text1"/>
          <w:sz w:val="24"/>
          <w:szCs w:val="24"/>
        </w:rPr>
        <w:t xml:space="preserve">persons (for example, therapists) for </w:t>
      </w:r>
      <w:r w:rsidRPr="00F74185">
        <w:rPr>
          <w:rFonts w:ascii="Times New Roman" w:hAnsi="Times New Roman" w:cs="Times New Roman"/>
          <w:sz w:val="24"/>
          <w:szCs w:val="24"/>
        </w:rPr>
        <w:t>their own well-being preservation. Orem (2001) defines self-care practices as activities that have to be initiated by the individual in order to sustain the wellbeing of self. Active self-care practice sustains human development and functioning. Such behaviours are learnt, and not only focus on requirements, but also generate stability amidst stressors, day-by-day undertakings, relaxation and time-out. Additionally, practicing self-care activities promote and preserve human life, functioning and well-being. The theory of self-care is applied among the nurses and clinicians within the counselling landscape to enhance growth as clinicians. However significant related theoretical aspects can relate to counsellors and in the view of this investigator to the proposed study.  By relating Orem’s theory to this study, the researcher attempts to emphasize and explain the importance of self-care among counselors by impressing on them the need to practice self -care.</w:t>
      </w:r>
      <w:r w:rsidRPr="00F74185">
        <w:rPr>
          <w:rFonts w:ascii="Times New Roman" w:hAnsi="Times New Roman" w:cs="Times New Roman"/>
          <w:color w:val="FF0000"/>
          <w:sz w:val="24"/>
          <w:szCs w:val="24"/>
        </w:rPr>
        <w:t xml:space="preserve"> </w:t>
      </w:r>
      <w:r w:rsidR="006D6EFF">
        <w:rPr>
          <w:rFonts w:ascii="Times New Roman" w:hAnsi="Times New Roman" w:cs="Times New Roman"/>
          <w:color w:val="FF0000"/>
          <w:sz w:val="24"/>
          <w:szCs w:val="24"/>
        </w:rPr>
        <w:t xml:space="preserve"> </w:t>
      </w:r>
      <w:r w:rsidRPr="00F74185">
        <w:rPr>
          <w:rFonts w:ascii="Times New Roman" w:hAnsi="Times New Roman" w:cs="Times New Roman"/>
          <w:sz w:val="24"/>
          <w:szCs w:val="24"/>
        </w:rPr>
        <w:t>Dorsey and Murdaugh (2003) defined self-care management as engaging in specific therapeutic behaviours and implementing social activities to access resources and improve health status and quality of life</w:t>
      </w:r>
      <w:r w:rsidR="00AD33C4">
        <w:rPr>
          <w:rFonts w:ascii="Times New Roman" w:hAnsi="Times New Roman" w:cs="Times New Roman"/>
          <w:sz w:val="24"/>
          <w:szCs w:val="24"/>
        </w:rPr>
        <w:t xml:space="preserve">. </w:t>
      </w:r>
    </w:p>
    <w:p w14:paraId="74C55763" w14:textId="1622B40C" w:rsidR="002C08FF" w:rsidRPr="00F74185" w:rsidRDefault="002C08FF" w:rsidP="008E6A1A">
      <w:pPr>
        <w:tabs>
          <w:tab w:val="left" w:pos="7938"/>
        </w:tabs>
        <w:spacing w:line="480" w:lineRule="auto"/>
        <w:ind w:firstLine="720"/>
        <w:jc w:val="both"/>
        <w:rPr>
          <w:rFonts w:ascii="Times New Roman" w:hAnsi="Times New Roman" w:cs="Times New Roman"/>
          <w:sz w:val="24"/>
          <w:szCs w:val="24"/>
        </w:rPr>
      </w:pPr>
      <w:r w:rsidRPr="00F74185">
        <w:rPr>
          <w:rFonts w:ascii="Times New Roman" w:hAnsi="Times New Roman" w:cs="Times New Roman"/>
          <w:color w:val="FFFFFF" w:themeColor="background1"/>
          <w:sz w:val="24"/>
          <w:szCs w:val="24"/>
        </w:rPr>
        <w:lastRenderedPageBreak/>
        <w:t>“</w:t>
      </w:r>
      <w:r w:rsidRPr="00F74185">
        <w:rPr>
          <w:rFonts w:ascii="Times New Roman" w:hAnsi="Times New Roman" w:cs="Times New Roman"/>
          <w:sz w:val="24"/>
          <w:szCs w:val="24"/>
        </w:rPr>
        <w:t xml:space="preserve">According to Orem (2001), there are both internal and external orientations of self-care.  The internally-oriented self-care practices tend to regulate one’s feelings and thoughts thereby regulating internal factors or one’s </w:t>
      </w:r>
      <w:r w:rsidR="00AD33C4">
        <w:rPr>
          <w:rFonts w:ascii="Times New Roman" w:hAnsi="Times New Roman" w:cs="Times New Roman"/>
          <w:sz w:val="24"/>
          <w:szCs w:val="24"/>
        </w:rPr>
        <w:t>external alignments</w:t>
      </w:r>
      <w:r w:rsidRPr="00F74185">
        <w:rPr>
          <w:rFonts w:ascii="Times New Roman" w:hAnsi="Times New Roman" w:cs="Times New Roman"/>
          <w:sz w:val="24"/>
          <w:szCs w:val="24"/>
        </w:rPr>
        <w:t xml:space="preserve">.  Hence the external and the internal orientations have to operate together for the well-being of the counsellor. Thus, thoughtful self-care undertakings have to be conducted for the sustenance of the </w:t>
      </w:r>
      <w:r w:rsidR="00AD33C4" w:rsidRPr="00F74185">
        <w:rPr>
          <w:rFonts w:ascii="Times New Roman" w:hAnsi="Times New Roman" w:cs="Times New Roman"/>
          <w:sz w:val="24"/>
          <w:szCs w:val="24"/>
        </w:rPr>
        <w:t>counselors’</w:t>
      </w:r>
      <w:r w:rsidRPr="00F74185">
        <w:rPr>
          <w:rFonts w:ascii="Times New Roman" w:hAnsi="Times New Roman" w:cs="Times New Roman"/>
          <w:sz w:val="24"/>
          <w:szCs w:val="24"/>
        </w:rPr>
        <w:t xml:space="preserve"> well-being.  Externally oriented self-care “is the deliberate action performed by an individual that involves interactions with others or the </w:t>
      </w:r>
      <w:proofErr w:type="gramStart"/>
      <w:r w:rsidRPr="00F74185">
        <w:rPr>
          <w:rFonts w:ascii="Times New Roman" w:hAnsi="Times New Roman" w:cs="Times New Roman"/>
          <w:sz w:val="24"/>
          <w:szCs w:val="24"/>
        </w:rPr>
        <w:t xml:space="preserve">environment” </w:t>
      </w:r>
      <w:r w:rsidR="00700932">
        <w:rPr>
          <w:rFonts w:ascii="Times New Roman" w:hAnsi="Times New Roman" w:cs="Times New Roman"/>
          <w:sz w:val="24"/>
          <w:szCs w:val="24"/>
        </w:rPr>
        <w:t xml:space="preserve"> </w:t>
      </w:r>
      <w:r w:rsidRPr="00F74185">
        <w:rPr>
          <w:rFonts w:ascii="Times New Roman" w:hAnsi="Times New Roman" w:cs="Times New Roman"/>
          <w:sz w:val="24"/>
          <w:szCs w:val="24"/>
        </w:rPr>
        <w:t>(</w:t>
      </w:r>
      <w:proofErr w:type="gramEnd"/>
      <w:r w:rsidRPr="00F74185">
        <w:rPr>
          <w:rFonts w:ascii="Times New Roman" w:eastAsia="Times New Roman" w:hAnsi="Times New Roman" w:cs="Times New Roman"/>
          <w:sz w:val="24"/>
          <w:szCs w:val="24"/>
        </w:rPr>
        <w:t>Banfield, 2011, p. 101</w:t>
      </w:r>
      <w:r w:rsidRPr="00F74185">
        <w:rPr>
          <w:rFonts w:ascii="Times New Roman" w:hAnsi="Times New Roman" w:cs="Times New Roman"/>
          <w:sz w:val="24"/>
          <w:szCs w:val="24"/>
        </w:rPr>
        <w:t>)</w:t>
      </w:r>
      <w:r w:rsidR="00700932">
        <w:rPr>
          <w:rFonts w:ascii="Times New Roman" w:hAnsi="Times New Roman" w:cs="Times New Roman"/>
          <w:sz w:val="24"/>
          <w:szCs w:val="24"/>
        </w:rPr>
        <w:t>.</w:t>
      </w:r>
      <w:r w:rsidRPr="00F74185">
        <w:rPr>
          <w:rFonts w:ascii="Times New Roman" w:hAnsi="Times New Roman" w:cs="Times New Roman"/>
          <w:color w:val="FF0000"/>
          <w:sz w:val="24"/>
          <w:szCs w:val="24"/>
        </w:rPr>
        <w:t xml:space="preserve">  </w:t>
      </w:r>
      <w:r w:rsidRPr="00F74185">
        <w:rPr>
          <w:rFonts w:ascii="Times New Roman" w:hAnsi="Times New Roman" w:cs="Times New Roman"/>
          <w:sz w:val="24"/>
          <w:szCs w:val="24"/>
        </w:rPr>
        <w:t xml:space="preserve"> Several self-care requisites including maintaining bowel movement, balancing activity and rest, fo</w:t>
      </w:r>
      <w:r w:rsidR="006628BE">
        <w:rPr>
          <w:rFonts w:ascii="Times New Roman" w:hAnsi="Times New Roman" w:cs="Times New Roman"/>
          <w:sz w:val="24"/>
          <w:szCs w:val="24"/>
        </w:rPr>
        <w:t xml:space="preserve">od, water, air, among others </w:t>
      </w:r>
      <w:r w:rsidRPr="00F74185">
        <w:rPr>
          <w:rFonts w:ascii="Times New Roman" w:hAnsi="Times New Roman" w:cs="Times New Roman"/>
          <w:sz w:val="24"/>
          <w:szCs w:val="24"/>
        </w:rPr>
        <w:t xml:space="preserve">should, according to Orem (2001), be carried out in order to complete the self-care acts. Well-performed self-care practices contribute to the development of the person and maintain human functioning. People can learn self-care activities through family and friends. Although self-care theory is a nursing theory it will be applied in the current study to highlight the importance of self-care practices to enhance the quality of life for counsellors. Management of self is an essential aspect to providers of health services as it enables them to provide the desired therapeutic behaviour. </w:t>
      </w:r>
    </w:p>
    <w:p w14:paraId="51B6676D" w14:textId="77777777" w:rsidR="002C08FF" w:rsidRPr="00F74185" w:rsidRDefault="002C08FF" w:rsidP="008E6A1A">
      <w:pPr>
        <w:tabs>
          <w:tab w:val="left" w:pos="7938"/>
        </w:tabs>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Organismic Valuing Theory and Orem’s theory of self-care provides a basis for explaining how self-care works to promote </w:t>
      </w:r>
      <w:r w:rsidR="00AD33C4" w:rsidRPr="00F74185">
        <w:rPr>
          <w:rFonts w:ascii="Times New Roman" w:hAnsi="Times New Roman" w:cs="Times New Roman"/>
          <w:sz w:val="24"/>
          <w:szCs w:val="24"/>
        </w:rPr>
        <w:t>counselors’</w:t>
      </w:r>
      <w:r w:rsidRPr="00F74185">
        <w:rPr>
          <w:rFonts w:ascii="Times New Roman" w:hAnsi="Times New Roman" w:cs="Times New Roman"/>
          <w:sz w:val="24"/>
          <w:szCs w:val="24"/>
        </w:rPr>
        <w:t xml:space="preserve"> vicarious posttraumatic growth. The theories support the notion that counsellors who adopt self-care practices suggested by Orem will achieve improved growth despite the exposure to traumatic situations. The theories are relevant to the study because they attempt to explain the operation of self-care and vicarious posttraumatic growth. </w:t>
      </w:r>
    </w:p>
    <w:p w14:paraId="5DAAA12E" w14:textId="77777777" w:rsidR="002C08FF" w:rsidRPr="008654A3" w:rsidRDefault="002C08FF" w:rsidP="008654A3">
      <w:pPr>
        <w:pStyle w:val="Heading2"/>
      </w:pPr>
      <w:bookmarkStart w:id="42" w:name="_Toc152594507"/>
      <w:r w:rsidRPr="008654A3">
        <w:t>2.3 Empirical Literature Review</w:t>
      </w:r>
      <w:bookmarkEnd w:id="42"/>
      <w:r w:rsidRPr="008654A3">
        <w:t xml:space="preserve"> </w:t>
      </w:r>
    </w:p>
    <w:p w14:paraId="75F640B8" w14:textId="77777777"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This sub-section reviews available documentation of relevant empirical research beginning with self-care, followed by </w:t>
      </w:r>
      <w:r w:rsidR="006628BE" w:rsidRPr="00F74185">
        <w:rPr>
          <w:rFonts w:ascii="Times New Roman" w:hAnsi="Times New Roman" w:cs="Times New Roman"/>
          <w:sz w:val="24"/>
          <w:szCs w:val="24"/>
        </w:rPr>
        <w:t>vicarious</w:t>
      </w:r>
      <w:r w:rsidRPr="00F74185">
        <w:rPr>
          <w:rFonts w:ascii="Times New Roman" w:hAnsi="Times New Roman" w:cs="Times New Roman"/>
          <w:sz w:val="24"/>
          <w:szCs w:val="24"/>
        </w:rPr>
        <w:t xml:space="preserve"> posttraumatic growth and the final subsection examines the potential relationship between these two variables.  </w:t>
      </w:r>
    </w:p>
    <w:p w14:paraId="031DB8FA" w14:textId="6EE2B85E" w:rsidR="002C08FF" w:rsidRPr="008654A3" w:rsidRDefault="002C08FF" w:rsidP="006A5F95">
      <w:pPr>
        <w:pStyle w:val="Heading3"/>
        <w:ind w:firstLine="720"/>
      </w:pPr>
      <w:bookmarkStart w:id="43" w:name="_Toc152594508"/>
      <w:r w:rsidRPr="008654A3">
        <w:lastRenderedPageBreak/>
        <w:t xml:space="preserve">2.3.1 </w:t>
      </w:r>
      <w:r w:rsidR="001F3D20" w:rsidRPr="008654A3">
        <w:t xml:space="preserve">Levels of </w:t>
      </w:r>
      <w:r w:rsidR="0033236A" w:rsidRPr="008654A3">
        <w:t>Self-Care</w:t>
      </w:r>
      <w:r w:rsidRPr="008654A3">
        <w:t xml:space="preserve"> Practices among Counsellors</w:t>
      </w:r>
      <w:bookmarkEnd w:id="43"/>
    </w:p>
    <w:p w14:paraId="63B8EB8A" w14:textId="77777777" w:rsidR="00700932" w:rsidRDefault="002C08FF" w:rsidP="00700932">
      <w:pPr>
        <w:spacing w:line="480" w:lineRule="auto"/>
        <w:jc w:val="both"/>
        <w:rPr>
          <w:rFonts w:ascii="Times New Roman" w:hAnsi="Times New Roman" w:cs="Times New Roman"/>
          <w:sz w:val="24"/>
          <w:szCs w:val="24"/>
        </w:rPr>
      </w:pPr>
      <w:r w:rsidRPr="00F74185">
        <w:rPr>
          <w:rFonts w:ascii="Times New Roman" w:hAnsi="Times New Roman" w:cs="Times New Roman"/>
          <w:bCs/>
          <w:sz w:val="24"/>
          <w:szCs w:val="24"/>
        </w:rPr>
        <w:tab/>
      </w:r>
      <w:r w:rsidR="00B427F5" w:rsidRPr="00B427F5">
        <w:rPr>
          <w:rFonts w:ascii="Times New Roman" w:eastAsia="Calibri" w:hAnsi="Times New Roman" w:cs="Times New Roman"/>
          <w:bCs/>
          <w:sz w:val="24"/>
          <w:szCs w:val="24"/>
        </w:rPr>
        <w:t>Since Dorothea Orem first introduced the self-care theory to the academic canon, self-care routines have been the subject of much study</w:t>
      </w:r>
      <w:r w:rsidRPr="00F74185">
        <w:rPr>
          <w:rFonts w:ascii="Times New Roman" w:hAnsi="Times New Roman" w:cs="Times New Roman"/>
          <w:bCs/>
          <w:sz w:val="24"/>
          <w:szCs w:val="24"/>
        </w:rPr>
        <w:t xml:space="preserve">. </w:t>
      </w:r>
      <w:r w:rsidRPr="00F74185">
        <w:rPr>
          <w:rFonts w:ascii="Times New Roman" w:hAnsi="Times New Roman" w:cs="Times New Roman"/>
          <w:sz w:val="24"/>
          <w:szCs w:val="24"/>
        </w:rPr>
        <w:t>Existing self-care definitions take a health-oriented or clinical approach. Based on the World Health Organization</w:t>
      </w:r>
      <w:r w:rsidRPr="00F74185">
        <w:rPr>
          <w:rFonts w:ascii="Times New Roman" w:hAnsi="Times New Roman" w:cs="Times New Roman"/>
          <w:b/>
          <w:color w:val="FF0000"/>
          <w:sz w:val="24"/>
          <w:szCs w:val="24"/>
        </w:rPr>
        <w:t xml:space="preserve"> </w:t>
      </w:r>
      <w:r w:rsidRPr="00F74185">
        <w:rPr>
          <w:rFonts w:ascii="Times New Roman" w:hAnsi="Times New Roman" w:cs="Times New Roman"/>
          <w:sz w:val="24"/>
          <w:szCs w:val="24"/>
        </w:rPr>
        <w:t xml:space="preserve">(2021, p.43), self-care involves “the ability of individuals, families and communities to promote health, prevent disease, maintain health and cope with illness and disability with or without the support of a health worker”. The scope of self-care includes “health promotion, disease prevention and control, self-medication, giving care to dependent people, seeking hospital, specialist or primary care when needed, and rehabilitation, including palliative care” (WHO, 2021, p. 43). Similarly, Eva et al. (2018), defined self-care as the practice of engaging in activities related to health and the utilization of behaviours that promote health for the purpose of enhancing well-being and acquiring a better lifestyle. </w:t>
      </w:r>
    </w:p>
    <w:p w14:paraId="174E0B39" w14:textId="4830FF53" w:rsidR="00B96C7E" w:rsidRPr="00B96C7E" w:rsidRDefault="002C08FF" w:rsidP="00700932">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The proposed study however adopts the definition of Bradley et al. (2013), which describe self-care as behaviours or experiences that stimulate improvement and sustainability of the counsellors by promoting good health and general wellbeing. Cleary from these definitions, self-care encompasses mental, emotional, physical, psychological and even spiritual well-being – variables ne</w:t>
      </w:r>
      <w:r w:rsidR="00B96C7E" w:rsidRPr="00B96C7E">
        <w:t xml:space="preserve"> </w:t>
      </w:r>
      <w:r w:rsidR="00B96C7E" w:rsidRPr="00B96C7E">
        <w:rPr>
          <w:rFonts w:ascii="Times New Roman" w:hAnsi="Times New Roman" w:cs="Times New Roman"/>
          <w:sz w:val="24"/>
          <w:szCs w:val="24"/>
        </w:rPr>
        <w:t xml:space="preserve">Studies have examined the levels of self-care practices among counselors, with results showing that counselors have a wide range of self-care practices and beliefs about its importance. The research has found that self-care practices are important in helping counselors manage the stress that is commonly associated with their jobs, as well as to promote a healthy lifestyle and lifestyle balance. </w:t>
      </w:r>
    </w:p>
    <w:p w14:paraId="2811352B" w14:textId="77777777" w:rsidR="008654A3" w:rsidRDefault="00B96C7E" w:rsidP="008E6A1A">
      <w:pPr>
        <w:spacing w:line="480" w:lineRule="auto"/>
        <w:ind w:firstLine="720"/>
        <w:jc w:val="both"/>
        <w:rPr>
          <w:rFonts w:ascii="Times New Roman" w:hAnsi="Times New Roman" w:cs="Times New Roman"/>
          <w:sz w:val="24"/>
          <w:szCs w:val="24"/>
        </w:rPr>
      </w:pPr>
      <w:r w:rsidRPr="00B96C7E">
        <w:rPr>
          <w:rFonts w:ascii="Times New Roman" w:hAnsi="Times New Roman" w:cs="Times New Roman"/>
          <w:sz w:val="24"/>
          <w:szCs w:val="24"/>
        </w:rPr>
        <w:t xml:space="preserve">The emotional connection between patients and counselors has been known to cause a degree of stress, </w:t>
      </w:r>
      <w:r w:rsidR="008F116D" w:rsidRPr="00B96C7E">
        <w:rPr>
          <w:rFonts w:ascii="Times New Roman" w:hAnsi="Times New Roman" w:cs="Times New Roman"/>
          <w:sz w:val="24"/>
          <w:szCs w:val="24"/>
        </w:rPr>
        <w:t>having</w:t>
      </w:r>
      <w:r w:rsidRPr="00B96C7E">
        <w:rPr>
          <w:rFonts w:ascii="Times New Roman" w:hAnsi="Times New Roman" w:cs="Times New Roman"/>
          <w:sz w:val="24"/>
          <w:szCs w:val="24"/>
        </w:rPr>
        <w:t xml:space="preserve"> an effective self-care practice can help counselors better understand the importance of self-care and how it can help them in their jobs. A systematic review of the literature by Hildebrandt et al. (2020) found that good self-care practices are associated with </w:t>
      </w:r>
      <w:r w:rsidRPr="00B96C7E">
        <w:rPr>
          <w:rFonts w:ascii="Times New Roman" w:hAnsi="Times New Roman" w:cs="Times New Roman"/>
          <w:sz w:val="24"/>
          <w:szCs w:val="24"/>
        </w:rPr>
        <w:lastRenderedPageBreak/>
        <w:t xml:space="preserve">improved mental health among counselors. This finding is supported by a study by Nguyen et al. (2020) which found that counselors who engaged in self-care practices were more likely to have better mental health, lower stress levels, and overall better job satisfaction. The same study showed that older or more experienced counselors also had better self-care practices than their younger counterparts. In addition to the mental health benefits associated with self-care, other studies have also found that it can help counselors develop better relationships with their patients. </w:t>
      </w:r>
    </w:p>
    <w:p w14:paraId="37317396" w14:textId="37DE7F7F" w:rsidR="00B96C7E" w:rsidRPr="00B96C7E" w:rsidRDefault="00B96C7E" w:rsidP="008E6A1A">
      <w:pPr>
        <w:spacing w:line="480" w:lineRule="auto"/>
        <w:ind w:firstLine="720"/>
        <w:jc w:val="both"/>
        <w:rPr>
          <w:rFonts w:ascii="Times New Roman" w:hAnsi="Times New Roman" w:cs="Times New Roman"/>
          <w:sz w:val="24"/>
          <w:szCs w:val="24"/>
        </w:rPr>
      </w:pPr>
      <w:r w:rsidRPr="00B96C7E">
        <w:rPr>
          <w:rFonts w:ascii="Times New Roman" w:hAnsi="Times New Roman" w:cs="Times New Roman"/>
          <w:sz w:val="24"/>
          <w:szCs w:val="24"/>
        </w:rPr>
        <w:t xml:space="preserve">A study by Jubrail et al. (2020) found that self-care practice helped counselors be more in-tune and present with their clients, providing them with better emotional support and healing. Moreover, self-care practices can help counselors maintain their professional boundaries. </w:t>
      </w:r>
      <w:r w:rsidR="00657A25" w:rsidRPr="00657A25">
        <w:rPr>
          <w:rFonts w:ascii="Times New Roman" w:eastAsia="Calibri" w:hAnsi="Times New Roman" w:cs="Times New Roman"/>
          <w:bCs/>
          <w:sz w:val="24"/>
          <w:szCs w:val="24"/>
        </w:rPr>
        <w:t>Researchers Al-Hawsawi et al. (2020) discovered</w:t>
      </w:r>
      <w:r w:rsidRPr="00B96C7E">
        <w:rPr>
          <w:rFonts w:ascii="Times New Roman" w:hAnsi="Times New Roman" w:cs="Times New Roman"/>
          <w:sz w:val="24"/>
          <w:szCs w:val="24"/>
        </w:rPr>
        <w:t xml:space="preserve"> that counselors who practiced self-care were better able to maintain boundaries with their clients such as avoiding dual relationships and managing feelings of burnout and emotional exhaustion. </w:t>
      </w:r>
    </w:p>
    <w:p w14:paraId="7F2C0779" w14:textId="120A477F" w:rsidR="00B96C7E" w:rsidRPr="008F116D" w:rsidRDefault="00B96C7E" w:rsidP="008E6A1A">
      <w:pPr>
        <w:spacing w:line="480" w:lineRule="auto"/>
        <w:ind w:firstLine="720"/>
        <w:jc w:val="both"/>
        <w:rPr>
          <w:rFonts w:ascii="Times New Roman" w:hAnsi="Times New Roman" w:cs="Times New Roman"/>
          <w:sz w:val="24"/>
          <w:szCs w:val="24"/>
        </w:rPr>
      </w:pPr>
      <w:r w:rsidRPr="00B96C7E">
        <w:rPr>
          <w:rFonts w:ascii="Times New Roman" w:hAnsi="Times New Roman" w:cs="Times New Roman"/>
          <w:sz w:val="24"/>
          <w:szCs w:val="24"/>
        </w:rPr>
        <w:t xml:space="preserve">Another benefit of self-care </w:t>
      </w:r>
      <w:r w:rsidR="008F116D" w:rsidRPr="00B96C7E">
        <w:rPr>
          <w:rFonts w:ascii="Times New Roman" w:hAnsi="Times New Roman" w:cs="Times New Roman"/>
          <w:sz w:val="24"/>
          <w:szCs w:val="24"/>
        </w:rPr>
        <w:t>practice</w:t>
      </w:r>
      <w:r w:rsidRPr="00B96C7E">
        <w:rPr>
          <w:rFonts w:ascii="Times New Roman" w:hAnsi="Times New Roman" w:cs="Times New Roman"/>
          <w:sz w:val="24"/>
          <w:szCs w:val="24"/>
        </w:rPr>
        <w:t xml:space="preserve"> is the ability to help counselors better </w:t>
      </w:r>
      <w:r w:rsidR="006628BE" w:rsidRPr="00B96C7E">
        <w:rPr>
          <w:rFonts w:ascii="Times New Roman" w:hAnsi="Times New Roman" w:cs="Times New Roman"/>
          <w:sz w:val="24"/>
          <w:szCs w:val="24"/>
        </w:rPr>
        <w:t>manages</w:t>
      </w:r>
      <w:r w:rsidRPr="00B96C7E">
        <w:rPr>
          <w:rFonts w:ascii="Times New Roman" w:hAnsi="Times New Roman" w:cs="Times New Roman"/>
          <w:sz w:val="24"/>
          <w:szCs w:val="24"/>
        </w:rPr>
        <w:t xml:space="preserve"> their time and energy. Jones and Hall</w:t>
      </w:r>
      <w:r w:rsidR="00657A25">
        <w:rPr>
          <w:rFonts w:ascii="Times New Roman" w:hAnsi="Times New Roman" w:cs="Times New Roman"/>
          <w:sz w:val="24"/>
          <w:szCs w:val="24"/>
        </w:rPr>
        <w:t>’s</w:t>
      </w:r>
      <w:r w:rsidRPr="00B96C7E">
        <w:rPr>
          <w:rFonts w:ascii="Times New Roman" w:hAnsi="Times New Roman" w:cs="Times New Roman"/>
          <w:sz w:val="24"/>
          <w:szCs w:val="24"/>
        </w:rPr>
        <w:t xml:space="preserve"> (2020) </w:t>
      </w:r>
      <w:r w:rsidR="00657A25">
        <w:rPr>
          <w:rFonts w:ascii="Times New Roman" w:hAnsi="Times New Roman" w:cs="Times New Roman"/>
          <w:sz w:val="24"/>
          <w:szCs w:val="24"/>
        </w:rPr>
        <w:t>research indicated that</w:t>
      </w:r>
      <w:r w:rsidRPr="00B96C7E">
        <w:rPr>
          <w:rFonts w:ascii="Times New Roman" w:hAnsi="Times New Roman" w:cs="Times New Roman"/>
          <w:sz w:val="24"/>
          <w:szCs w:val="24"/>
        </w:rPr>
        <w:t xml:space="preserve"> counselors who practiced self-care were more resilient and better capable of dealing with the demands from their job more effectively. Furthermore, this study showed that self-care practices can help counselors better manage their work-life balance and free up time for rest, recreation, and leisure activities. </w:t>
      </w:r>
    </w:p>
    <w:p w14:paraId="57279FD2" w14:textId="53BB701A" w:rsidR="008654A3" w:rsidRDefault="00657A25" w:rsidP="008E6A1A">
      <w:pPr>
        <w:spacing w:line="480" w:lineRule="auto"/>
        <w:ind w:firstLine="720"/>
        <w:jc w:val="both"/>
        <w:rPr>
          <w:rFonts w:ascii="Times New Roman" w:hAnsi="Times New Roman" w:cs="Times New Roman"/>
          <w:sz w:val="24"/>
          <w:szCs w:val="24"/>
        </w:rPr>
      </w:pPr>
      <w:r w:rsidRPr="00657A25">
        <w:rPr>
          <w:rFonts w:ascii="Times New Roman" w:eastAsia="Calibri" w:hAnsi="Times New Roman" w:cs="Times New Roman"/>
          <w:bCs/>
          <w:sz w:val="24"/>
          <w:szCs w:val="24"/>
        </w:rPr>
        <w:t xml:space="preserve">Since therapists rely heavily </w:t>
      </w:r>
      <w:r>
        <w:rPr>
          <w:rFonts w:ascii="Times New Roman" w:eastAsia="Calibri" w:hAnsi="Times New Roman" w:cs="Times New Roman"/>
          <w:bCs/>
          <w:sz w:val="24"/>
          <w:szCs w:val="24"/>
        </w:rPr>
        <w:t>on themselves</w:t>
      </w:r>
      <w:r w:rsidR="002C08FF" w:rsidRPr="00F74185">
        <w:rPr>
          <w:rFonts w:ascii="Times New Roman" w:hAnsi="Times New Roman" w:cs="Times New Roman"/>
          <w:sz w:val="24"/>
          <w:szCs w:val="24"/>
        </w:rPr>
        <w:t xml:space="preserve"> as their most important therapeutic tools, this intentional and proactive promotional act of good health and general well-being is paramount in their work with clients.  Coaston (2017) acknowledged the need to develop an attitude of self-compassion and mindfulness in the context of a self-care plan to create space for an authentic, kind response to the challenges inherent in counseling. Thus, self-care is undeniably crucial in the counselor’s professional and personal life, and the lack of it can </w:t>
      </w:r>
      <w:r w:rsidR="002C08FF" w:rsidRPr="00F74185">
        <w:rPr>
          <w:rFonts w:ascii="Times New Roman" w:hAnsi="Times New Roman" w:cs="Times New Roman"/>
          <w:sz w:val="24"/>
          <w:szCs w:val="24"/>
        </w:rPr>
        <w:lastRenderedPageBreak/>
        <w:t xml:space="preserve">potentially cause harm to, for example, a therapist (Coaston, 2017). The significance of self-care among the counselling professionals has been studied by several researchers, including Thomas and Morris (2017), </w:t>
      </w:r>
      <w:r w:rsidR="002C08FF" w:rsidRPr="00F74185">
        <w:rPr>
          <w:rFonts w:ascii="Times New Roman" w:eastAsia="Times New Roman" w:hAnsi="Times New Roman" w:cs="Times New Roman"/>
          <w:sz w:val="24"/>
          <w:szCs w:val="24"/>
        </w:rPr>
        <w:t>Andrews</w:t>
      </w:r>
      <w:r w:rsidR="002C08FF" w:rsidRPr="00F74185">
        <w:rPr>
          <w:rFonts w:ascii="Times New Roman" w:hAnsi="Times New Roman" w:cs="Times New Roman"/>
          <w:sz w:val="24"/>
          <w:szCs w:val="24"/>
        </w:rPr>
        <w:t xml:space="preserve"> et al. (2020), and </w:t>
      </w:r>
      <w:r w:rsidR="002C08FF" w:rsidRPr="00F74185">
        <w:rPr>
          <w:rFonts w:ascii="Times New Roman" w:eastAsia="Times New Roman" w:hAnsi="Times New Roman" w:cs="Times New Roman"/>
          <w:sz w:val="24"/>
          <w:szCs w:val="24"/>
        </w:rPr>
        <w:t>Şimşir Gökalp (2022)</w:t>
      </w:r>
      <w:r w:rsidR="002C08FF" w:rsidRPr="00F74185">
        <w:rPr>
          <w:rFonts w:ascii="Times New Roman" w:hAnsi="Times New Roman" w:cs="Times New Roman"/>
          <w:sz w:val="24"/>
          <w:szCs w:val="24"/>
        </w:rPr>
        <w:t xml:space="preserve">. Thomas and Morris (2017) identified that creative self-care provides a therapeutic value in the process of creating, increasing awareness, externalizing the problem, and symbolic containment of the problem. </w:t>
      </w:r>
    </w:p>
    <w:p w14:paraId="262B26AA" w14:textId="77777777"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Despite the study by Thomas and Morris lacking an empirical grounding, the authors developed a seven-part model for creative self-care that focuses on adoption of nourishing activities, planning for self-care, and consistently evaluating progress. </w:t>
      </w:r>
      <w:r w:rsidRPr="00F74185">
        <w:rPr>
          <w:rFonts w:ascii="Times New Roman" w:eastAsia="Times New Roman" w:hAnsi="Times New Roman" w:cs="Times New Roman"/>
          <w:sz w:val="24"/>
          <w:szCs w:val="24"/>
        </w:rPr>
        <w:t>Andrews</w:t>
      </w:r>
      <w:r w:rsidRPr="00F74185">
        <w:rPr>
          <w:rFonts w:ascii="Times New Roman" w:hAnsi="Times New Roman" w:cs="Times New Roman"/>
          <w:sz w:val="24"/>
          <w:szCs w:val="24"/>
        </w:rPr>
        <w:t xml:space="preserve"> et al. (2020), found that self-care enhances counsellors’ performance and ensure long-term mental stability rather than being consumed by compassion fatigue. </w:t>
      </w:r>
      <w:r w:rsidRPr="00F74185">
        <w:rPr>
          <w:rFonts w:ascii="Times New Roman" w:eastAsia="Times New Roman" w:hAnsi="Times New Roman" w:cs="Times New Roman"/>
          <w:sz w:val="24"/>
          <w:szCs w:val="24"/>
        </w:rPr>
        <w:t xml:space="preserve">Şimşir Gökalp’s (2022) qualitative study of Turkish school counsellors revealed that self-care activities lead to improved wellness and school productivity. </w:t>
      </w:r>
    </w:p>
    <w:p w14:paraId="60770665" w14:textId="4EEB29D8" w:rsidR="002C08FF" w:rsidRPr="00F74185" w:rsidRDefault="002C08FF" w:rsidP="008E6A1A">
      <w:pPr>
        <w:spacing w:line="480" w:lineRule="auto"/>
        <w:ind w:firstLine="720"/>
        <w:jc w:val="both"/>
        <w:rPr>
          <w:rFonts w:ascii="Times New Roman" w:eastAsia="Times New Roman" w:hAnsi="Times New Roman" w:cs="Times New Roman"/>
          <w:sz w:val="24"/>
          <w:szCs w:val="24"/>
        </w:rPr>
      </w:pPr>
      <w:r w:rsidRPr="00F74185">
        <w:rPr>
          <w:rFonts w:ascii="Times New Roman" w:hAnsi="Times New Roman" w:cs="Times New Roman"/>
          <w:sz w:val="24"/>
          <w:szCs w:val="24"/>
        </w:rPr>
        <w:t xml:space="preserve">Recent </w:t>
      </w:r>
      <w:r w:rsidR="00657A25">
        <w:rPr>
          <w:rFonts w:ascii="Times New Roman" w:hAnsi="Times New Roman" w:cs="Times New Roman"/>
          <w:sz w:val="24"/>
          <w:szCs w:val="24"/>
        </w:rPr>
        <w:t>research has</w:t>
      </w:r>
      <w:r w:rsidRPr="00F74185">
        <w:rPr>
          <w:rFonts w:ascii="Times New Roman" w:hAnsi="Times New Roman" w:cs="Times New Roman"/>
          <w:sz w:val="24"/>
          <w:szCs w:val="24"/>
        </w:rPr>
        <w:t xml:space="preserve"> extensively analyzed ways</w:t>
      </w:r>
      <w:r w:rsidR="00657A25">
        <w:rPr>
          <w:rFonts w:ascii="Times New Roman" w:hAnsi="Times New Roman" w:cs="Times New Roman"/>
          <w:sz w:val="24"/>
          <w:szCs w:val="24"/>
        </w:rPr>
        <w:t xml:space="preserve"> and</w:t>
      </w:r>
      <w:r w:rsidRPr="00F74185">
        <w:rPr>
          <w:rFonts w:ascii="Times New Roman" w:hAnsi="Times New Roman" w:cs="Times New Roman"/>
          <w:sz w:val="24"/>
          <w:szCs w:val="24"/>
        </w:rPr>
        <w:t xml:space="preserve"> approaches to self-care among counsellors.  </w:t>
      </w:r>
      <w:r w:rsidR="00AD33C4">
        <w:rPr>
          <w:rFonts w:ascii="Times New Roman" w:eastAsia="Times New Roman" w:hAnsi="Times New Roman" w:cs="Times New Roman"/>
          <w:sz w:val="24"/>
          <w:szCs w:val="24"/>
        </w:rPr>
        <w:t>Jie et al. (2021)</w:t>
      </w:r>
      <w:r w:rsidRPr="00F74185">
        <w:rPr>
          <w:rFonts w:ascii="Times New Roman" w:eastAsia="Times New Roman" w:hAnsi="Times New Roman" w:cs="Times New Roman"/>
          <w:sz w:val="24"/>
          <w:szCs w:val="24"/>
        </w:rPr>
        <w:t xml:space="preserve"> examined the relationship between burnout, resilience, and self-care among a random sample of 96 marriage and family counsellors in Malaysia; the findings revealed significant relationships between the constructs in which burnout was negatively correlated to both resilience and self-care but self-care was positively correlated with self-care. </w:t>
      </w:r>
      <w:r w:rsidR="00700932">
        <w:rPr>
          <w:rFonts w:ascii="Times New Roman" w:eastAsia="Times New Roman" w:hAnsi="Times New Roman" w:cs="Times New Roman"/>
          <w:sz w:val="24"/>
          <w:szCs w:val="24"/>
        </w:rPr>
        <w:t xml:space="preserve"> </w:t>
      </w:r>
      <w:r w:rsidRPr="00F74185">
        <w:rPr>
          <w:rFonts w:ascii="Times New Roman" w:eastAsia="Times New Roman" w:hAnsi="Times New Roman" w:cs="Times New Roman"/>
          <w:sz w:val="24"/>
          <w:szCs w:val="24"/>
        </w:rPr>
        <w:t xml:space="preserve">Although Jie et al. (2021) had arrived at robust findings about the centrality of </w:t>
      </w:r>
      <w:r w:rsidR="00AD33C4" w:rsidRPr="00F74185">
        <w:rPr>
          <w:rFonts w:ascii="Times New Roman" w:eastAsia="Times New Roman" w:hAnsi="Times New Roman" w:cs="Times New Roman"/>
          <w:sz w:val="24"/>
          <w:szCs w:val="24"/>
        </w:rPr>
        <w:t>self-care</w:t>
      </w:r>
      <w:r w:rsidRPr="00F74185">
        <w:rPr>
          <w:rFonts w:ascii="Times New Roman" w:eastAsia="Times New Roman" w:hAnsi="Times New Roman" w:cs="Times New Roman"/>
          <w:sz w:val="24"/>
          <w:szCs w:val="24"/>
        </w:rPr>
        <w:t xml:space="preserve"> among counsellors, the study did not include the aspect of practices that is key in the current study. Moreover, the study was contextualized in Malaysia, whose contextual realities may be dissimilar to the Kenyan dynamics, implying that its findings cannot be readily generalized to the Kenyan context. </w:t>
      </w:r>
      <w:r w:rsidR="00700932">
        <w:rPr>
          <w:rFonts w:ascii="Times New Roman" w:eastAsia="Times New Roman" w:hAnsi="Times New Roman" w:cs="Times New Roman"/>
          <w:sz w:val="24"/>
          <w:szCs w:val="24"/>
        </w:rPr>
        <w:t xml:space="preserve"> </w:t>
      </w:r>
      <w:r w:rsidRPr="00F74185">
        <w:rPr>
          <w:rFonts w:ascii="Times New Roman" w:eastAsia="Times New Roman" w:hAnsi="Times New Roman" w:cs="Times New Roman"/>
          <w:sz w:val="24"/>
          <w:szCs w:val="24"/>
        </w:rPr>
        <w:t xml:space="preserve">Despite the limitation, a sample size of 96 counsellors and statistical processes that the study applied helped to generated robust findings that emphasized the need </w:t>
      </w:r>
      <w:r w:rsidRPr="00F74185">
        <w:rPr>
          <w:rFonts w:ascii="Times New Roman" w:eastAsia="Times New Roman" w:hAnsi="Times New Roman" w:cs="Times New Roman"/>
          <w:sz w:val="24"/>
          <w:szCs w:val="24"/>
        </w:rPr>
        <w:lastRenderedPageBreak/>
        <w:t xml:space="preserve">to enhance marriage and family </w:t>
      </w:r>
      <w:r w:rsidR="00AD33C4" w:rsidRPr="00F74185">
        <w:rPr>
          <w:rFonts w:ascii="Times New Roman" w:eastAsia="Times New Roman" w:hAnsi="Times New Roman" w:cs="Times New Roman"/>
          <w:sz w:val="24"/>
          <w:szCs w:val="24"/>
        </w:rPr>
        <w:t>counselors’</w:t>
      </w:r>
      <w:r w:rsidRPr="00F74185">
        <w:rPr>
          <w:rFonts w:ascii="Times New Roman" w:eastAsia="Times New Roman" w:hAnsi="Times New Roman" w:cs="Times New Roman"/>
          <w:sz w:val="24"/>
          <w:szCs w:val="24"/>
        </w:rPr>
        <w:t xml:space="preserve"> personal and professional development by paying attention to burnout, resilience, and self-care. </w:t>
      </w:r>
    </w:p>
    <w:p w14:paraId="513D4B33" w14:textId="707EE9A7" w:rsidR="00AD33C4" w:rsidRDefault="00657A25" w:rsidP="008E6A1A">
      <w:pPr>
        <w:spacing w:line="480" w:lineRule="auto"/>
        <w:ind w:firstLine="720"/>
        <w:jc w:val="both"/>
        <w:rPr>
          <w:rFonts w:ascii="Times New Roman" w:eastAsia="Times New Roman" w:hAnsi="Times New Roman" w:cs="Times New Roman"/>
          <w:sz w:val="24"/>
          <w:szCs w:val="24"/>
        </w:rPr>
      </w:pPr>
      <w:r>
        <w:rPr>
          <w:rFonts w:ascii="Times New Roman" w:eastAsia="Calibri" w:hAnsi="Times New Roman" w:cs="Times New Roman"/>
          <w:bCs/>
          <w:sz w:val="24"/>
          <w:szCs w:val="24"/>
        </w:rPr>
        <w:t>Si</w:t>
      </w:r>
      <w:r w:rsidRPr="00657A25">
        <w:rPr>
          <w:rFonts w:ascii="Times New Roman" w:eastAsia="Calibri" w:hAnsi="Times New Roman" w:cs="Times New Roman"/>
          <w:bCs/>
          <w:sz w:val="24"/>
          <w:szCs w:val="24"/>
        </w:rPr>
        <w:t>mşir Gökalp (2022) was inspired to conduct a qualitative investigation of school counselors in Turkey's perspectives on self-care because of the impact it has on their ability to maintain their professional vigor and flourish</w:t>
      </w:r>
      <w:r w:rsidR="002C08FF" w:rsidRPr="00F74185">
        <w:rPr>
          <w:rFonts w:ascii="Times New Roman" w:eastAsia="Times New Roman" w:hAnsi="Times New Roman" w:cs="Times New Roman"/>
          <w:sz w:val="24"/>
          <w:szCs w:val="24"/>
        </w:rPr>
        <w:t xml:space="preserve">. The study revealed that engaging in activities that boost self-care practices and actively addressing barriers to self-care increases the benefits of self-care among family counsellors. However, the study was limited to school counsellors and based on the Turkish context. Moreover, a small sample size of fifteen licensed school counsellors limits the global generalization of the study findings. Nevertheless, Şimşir Gökalp (2022) suggested the need for future researchers replicating the topic to other contexts using quantitative research methods that permit inclusion of large samples to validate the study findings. </w:t>
      </w:r>
    </w:p>
    <w:p w14:paraId="377ABCB1" w14:textId="024C5010" w:rsidR="002C08FF" w:rsidRPr="00F74185" w:rsidRDefault="00657A25" w:rsidP="008E6A1A">
      <w:pPr>
        <w:spacing w:line="480" w:lineRule="auto"/>
        <w:ind w:firstLine="720"/>
        <w:jc w:val="both"/>
        <w:rPr>
          <w:rFonts w:ascii="Times New Roman" w:eastAsia="Times New Roman" w:hAnsi="Times New Roman" w:cs="Times New Roman"/>
          <w:sz w:val="24"/>
          <w:szCs w:val="24"/>
        </w:rPr>
      </w:pPr>
      <w:r w:rsidRPr="00657A25">
        <w:rPr>
          <w:rFonts w:ascii="Times New Roman" w:eastAsia="Calibri" w:hAnsi="Times New Roman" w:cs="Times New Roman"/>
          <w:bCs/>
          <w:sz w:val="24"/>
          <w:szCs w:val="24"/>
        </w:rPr>
        <w:t xml:space="preserve">The results of a short, in-depth study (n = 3 participants) by Baker and Gabriel (2021) also emphasized the importance of promoting and encouraging practitioner participation in self-care activities during the pre-service and in-service phases of their careers. </w:t>
      </w:r>
      <w:r w:rsidR="002C08FF" w:rsidRPr="00F74185">
        <w:rPr>
          <w:rFonts w:ascii="Times New Roman" w:eastAsia="Times New Roman" w:hAnsi="Times New Roman" w:cs="Times New Roman"/>
          <w:sz w:val="24"/>
          <w:szCs w:val="24"/>
        </w:rPr>
        <w:t>Consistent with the</w:t>
      </w:r>
      <w:r w:rsidR="00AD33C4">
        <w:rPr>
          <w:rFonts w:ascii="Times New Roman" w:eastAsia="Times New Roman" w:hAnsi="Times New Roman" w:cs="Times New Roman"/>
          <w:sz w:val="24"/>
          <w:szCs w:val="24"/>
        </w:rPr>
        <w:t xml:space="preserve"> assertion by Jie et al. (2021)</w:t>
      </w:r>
      <w:r w:rsidR="002C08FF" w:rsidRPr="00F74185">
        <w:rPr>
          <w:rFonts w:ascii="Times New Roman" w:eastAsia="Times New Roman" w:hAnsi="Times New Roman" w:cs="Times New Roman"/>
          <w:sz w:val="24"/>
          <w:szCs w:val="24"/>
        </w:rPr>
        <w:t xml:space="preserve"> the researchers acknowledge the necessity of adopting a preventative and proactive approach to self-care to minimize the prevalence and possibility of </w:t>
      </w:r>
      <w:r w:rsidR="006628BE" w:rsidRPr="00F74185">
        <w:rPr>
          <w:rFonts w:ascii="Times New Roman" w:eastAsia="Times New Roman" w:hAnsi="Times New Roman" w:cs="Times New Roman"/>
          <w:sz w:val="24"/>
          <w:szCs w:val="24"/>
        </w:rPr>
        <w:t>burnout</w:t>
      </w:r>
      <w:r w:rsidR="002C08FF" w:rsidRPr="00F74185">
        <w:rPr>
          <w:rFonts w:ascii="Times New Roman" w:eastAsia="Times New Roman" w:hAnsi="Times New Roman" w:cs="Times New Roman"/>
          <w:sz w:val="24"/>
          <w:szCs w:val="24"/>
        </w:rPr>
        <w:t xml:space="preserve"> and emotional exhaustion. </w:t>
      </w:r>
      <w:r w:rsidR="006628BE" w:rsidRPr="00F74185">
        <w:rPr>
          <w:rFonts w:ascii="Times New Roman" w:eastAsia="Times New Roman" w:hAnsi="Times New Roman" w:cs="Times New Roman"/>
          <w:sz w:val="24"/>
          <w:szCs w:val="24"/>
        </w:rPr>
        <w:t>Counselors’</w:t>
      </w:r>
      <w:r w:rsidR="002C08FF" w:rsidRPr="00F74185">
        <w:rPr>
          <w:rFonts w:ascii="Times New Roman" w:eastAsia="Times New Roman" w:hAnsi="Times New Roman" w:cs="Times New Roman"/>
          <w:sz w:val="24"/>
          <w:szCs w:val="24"/>
        </w:rPr>
        <w:t xml:space="preserve"> intentionality and personal responsibility are central in the self-care because they have control of their emotional and physical </w:t>
      </w:r>
      <w:r w:rsidR="006628BE" w:rsidRPr="00F74185">
        <w:rPr>
          <w:rFonts w:ascii="Times New Roman" w:eastAsia="Times New Roman" w:hAnsi="Times New Roman" w:cs="Times New Roman"/>
          <w:sz w:val="24"/>
          <w:szCs w:val="24"/>
        </w:rPr>
        <w:t>wellbeing;</w:t>
      </w:r>
      <w:r w:rsidR="002C08FF" w:rsidRPr="00F74185">
        <w:rPr>
          <w:rFonts w:ascii="Times New Roman" w:eastAsia="Times New Roman" w:hAnsi="Times New Roman" w:cs="Times New Roman"/>
          <w:sz w:val="24"/>
          <w:szCs w:val="24"/>
        </w:rPr>
        <w:t xml:space="preserve"> hence, they can make informed decisions about being well enough to work. </w:t>
      </w:r>
    </w:p>
    <w:p w14:paraId="7AA5B1FB" w14:textId="77777777" w:rsidR="008654A3"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color w:val="FFFFFF" w:themeColor="background1"/>
          <w:sz w:val="24"/>
          <w:szCs w:val="24"/>
        </w:rPr>
        <w:t>“</w:t>
      </w:r>
      <w:r w:rsidRPr="00F74185">
        <w:rPr>
          <w:rFonts w:ascii="Times New Roman" w:hAnsi="Times New Roman" w:cs="Times New Roman"/>
          <w:sz w:val="24"/>
          <w:szCs w:val="24"/>
        </w:rPr>
        <w:t xml:space="preserve">Patsiopoulos and Buchanan (2011) conducted a qualitative narrative inquiry study to explore this construct. They sought to answer the research question relating to </w:t>
      </w:r>
      <w:r w:rsidRPr="00F74185">
        <w:rPr>
          <w:rFonts w:ascii="Times New Roman" w:hAnsi="Times New Roman" w:cs="Times New Roman"/>
          <w:iCs/>
          <w:sz w:val="24"/>
          <w:szCs w:val="24"/>
        </w:rPr>
        <w:t xml:space="preserve">how experienced counselors practice self-compassion. </w:t>
      </w:r>
      <w:r w:rsidRPr="00F74185">
        <w:rPr>
          <w:rFonts w:ascii="Times New Roman" w:hAnsi="Times New Roman" w:cs="Times New Roman"/>
          <w:sz w:val="24"/>
          <w:szCs w:val="24"/>
        </w:rPr>
        <w:t xml:space="preserve">The study participants had a minimum of six years of counseling experience and should have already identified self-compassion as an important </w:t>
      </w:r>
      <w:r w:rsidRPr="00F74185">
        <w:rPr>
          <w:rFonts w:ascii="Times New Roman" w:hAnsi="Times New Roman" w:cs="Times New Roman"/>
          <w:sz w:val="24"/>
          <w:szCs w:val="24"/>
        </w:rPr>
        <w:lastRenderedPageBreak/>
        <w:t xml:space="preserve">aspect of their professional growth. One noteworthy finding of the research was that self-care strategies could be performed without attention to self-compassion. With these participants, Self-compassion however enabled these participants to nourish themselves, practise self-care regularly, as well as develop work-life balance. The study revealed that most study participants referred to their self-care plans as means of maintaining balance. In addition to ensuring that leisure time was a most common aspect of self-care, the participants also identified the need for solitary time, but also time with spouses, family members, friends and community members. </w:t>
      </w:r>
    </w:p>
    <w:p w14:paraId="41A9E8AA" w14:textId="77777777" w:rsidR="002C08FF" w:rsidRPr="00F74185" w:rsidRDefault="002C08FF" w:rsidP="008E6A1A">
      <w:pPr>
        <w:spacing w:line="480" w:lineRule="auto"/>
        <w:ind w:firstLine="720"/>
        <w:jc w:val="both"/>
        <w:rPr>
          <w:rFonts w:ascii="Times New Roman" w:eastAsia="Times New Roman" w:hAnsi="Times New Roman" w:cs="Times New Roman"/>
          <w:sz w:val="24"/>
          <w:szCs w:val="24"/>
        </w:rPr>
      </w:pPr>
      <w:r w:rsidRPr="00F74185">
        <w:rPr>
          <w:rFonts w:ascii="Times New Roman" w:hAnsi="Times New Roman" w:cs="Times New Roman"/>
          <w:sz w:val="24"/>
          <w:szCs w:val="24"/>
        </w:rPr>
        <w:t>Others identified self-care strategies including: getting enough sleep, healthy/nutritious eating, regular exercise, yoga, meditation, massage, time in nature, creative projects, helpful attitudes (such as enjoying successes and allowing themselves to cry when needed), humor, personal therapy, complementary healing practices, and spiritual/religious practices. However, the study was based on a Canadian context and limited to only fifteen White counsellors, meaning that the findings are not readily generalizable to the global context.</w:t>
      </w:r>
    </w:p>
    <w:p w14:paraId="2E4F8C9D" w14:textId="77777777"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shd w:val="clear" w:color="auto" w:fill="FCFCFC"/>
        </w:rPr>
        <w:t xml:space="preserve">The importance of clinical mental health professionals understanding the potential effectiveness of various forms of self-care practices cannot be underrated. </w:t>
      </w:r>
      <w:r w:rsidRPr="00F74185">
        <w:rPr>
          <w:rFonts w:ascii="Times New Roman" w:eastAsia="Times New Roman" w:hAnsi="Times New Roman" w:cs="Times New Roman"/>
          <w:sz w:val="24"/>
          <w:szCs w:val="24"/>
        </w:rPr>
        <w:t>Pakenham’s (2017) study sought to</w:t>
      </w:r>
      <w:r w:rsidRPr="00F74185">
        <w:rPr>
          <w:rFonts w:ascii="Times New Roman" w:hAnsi="Times New Roman" w:cs="Times New Roman"/>
          <w:sz w:val="24"/>
          <w:szCs w:val="24"/>
        </w:rPr>
        <w:t xml:space="preserve"> </w:t>
      </w:r>
      <w:r w:rsidR="00AD33C4">
        <w:rPr>
          <w:rFonts w:ascii="Times New Roman" w:hAnsi="Times New Roman" w:cs="Times New Roman"/>
          <w:sz w:val="24"/>
          <w:szCs w:val="24"/>
        </w:rPr>
        <w:t>investigate the effects on self-</w:t>
      </w:r>
      <w:r w:rsidRPr="00F74185">
        <w:rPr>
          <w:rFonts w:ascii="Times New Roman" w:hAnsi="Times New Roman" w:cs="Times New Roman"/>
          <w:sz w:val="24"/>
          <w:szCs w:val="24"/>
        </w:rPr>
        <w:t>care in CPTs of an acceptance and commitment therapy (ACT) university course</w:t>
      </w:r>
      <w:r w:rsidR="00AD33C4">
        <w:rPr>
          <w:rFonts w:ascii="Times New Roman" w:hAnsi="Times New Roman" w:cs="Times New Roman"/>
          <w:sz w:val="24"/>
          <w:szCs w:val="24"/>
        </w:rPr>
        <w:t xml:space="preserve"> with an explicit focus on self-</w:t>
      </w:r>
      <w:r w:rsidRPr="00F74185">
        <w:rPr>
          <w:rFonts w:ascii="Times New Roman" w:hAnsi="Times New Roman" w:cs="Times New Roman"/>
          <w:sz w:val="24"/>
          <w:szCs w:val="24"/>
        </w:rPr>
        <w:t xml:space="preserve">care skills in addition to ACT competencies. The study used the Self Care Assessment Worksheet (SCAW) model to determine the self-care actions of mental health practitioners. Findings from the study confirmed a range of self-care practices that span four domains of self-care, including physical, psychological, emotional, spiritual, professional and balance. To begin with, physical self-care incorporates the “physical activity such as exercise, sports, and household activities. Its benefits have been extensively covered in literature particularly in regard to emotional well-being and the practice of regular physical activity. Research findings from the study by VanKim and </w:t>
      </w:r>
      <w:r w:rsidRPr="00F74185">
        <w:rPr>
          <w:rFonts w:ascii="Times New Roman" w:hAnsi="Times New Roman" w:cs="Times New Roman"/>
          <w:sz w:val="24"/>
          <w:szCs w:val="24"/>
        </w:rPr>
        <w:lastRenderedPageBreak/>
        <w:t xml:space="preserve">Nelson (2013) showed that regular physical activity reduces stress, anxiety and depression in adults. However, VanKim and Nelson based their study on a sample of 94 undergraduate students in the United States, implying a contextual gap because the study was neither based on the Kenyan context nor focused on the counsellors. </w:t>
      </w:r>
    </w:p>
    <w:p w14:paraId="3CD2281F" w14:textId="77777777" w:rsidR="008654A3"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color w:val="FFFFFF" w:themeColor="background1"/>
          <w:sz w:val="24"/>
          <w:szCs w:val="24"/>
        </w:rPr>
        <w:t>“</w:t>
      </w:r>
      <w:r w:rsidRPr="00F74185">
        <w:rPr>
          <w:rFonts w:ascii="Times New Roman" w:hAnsi="Times New Roman" w:cs="Times New Roman"/>
          <w:sz w:val="24"/>
          <w:szCs w:val="24"/>
        </w:rPr>
        <w:t xml:space="preserve">Psychological self-care denotes working on ways to be mentally healthy such as </w:t>
      </w:r>
      <w:r w:rsidR="00AD33C4" w:rsidRPr="00F74185">
        <w:rPr>
          <w:rFonts w:ascii="Times New Roman" w:hAnsi="Times New Roman" w:cs="Times New Roman"/>
          <w:sz w:val="24"/>
          <w:szCs w:val="24"/>
        </w:rPr>
        <w:t>practicing</w:t>
      </w:r>
      <w:r w:rsidRPr="00F74185">
        <w:rPr>
          <w:rFonts w:ascii="Times New Roman" w:hAnsi="Times New Roman" w:cs="Times New Roman"/>
          <w:sz w:val="24"/>
          <w:szCs w:val="24"/>
        </w:rPr>
        <w:t xml:space="preserve"> mindfulness, going for therapy, or reading a book (Brownlee, 2016). This term refers to one’s own personal therapy (psychological treatment, in any form) for psychological distress or impairment experienced. Research indicates an important connection between emotions and health (</w:t>
      </w:r>
      <w:r w:rsidRPr="00F74185">
        <w:rPr>
          <w:rFonts w:ascii="Times New Roman" w:eastAsia="Times New Roman" w:hAnsi="Times New Roman" w:cs="Times New Roman"/>
          <w:sz w:val="24"/>
          <w:szCs w:val="24"/>
        </w:rPr>
        <w:t>Cloitre et al., 2019</w:t>
      </w:r>
      <w:r w:rsidRPr="00F74185">
        <w:rPr>
          <w:rFonts w:ascii="Times New Roman" w:hAnsi="Times New Roman" w:cs="Times New Roman"/>
          <w:sz w:val="24"/>
          <w:szCs w:val="24"/>
        </w:rPr>
        <w:t xml:space="preserve">). Hence, practicing emotional self-care is important to both mental and physical health. Negative patterns of cognition related to poor emotional </w:t>
      </w:r>
      <w:r w:rsidR="006628BE" w:rsidRPr="00F74185">
        <w:rPr>
          <w:rFonts w:ascii="Times New Roman" w:hAnsi="Times New Roman" w:cs="Times New Roman"/>
          <w:sz w:val="24"/>
          <w:szCs w:val="24"/>
        </w:rPr>
        <w:t>adjustment;</w:t>
      </w:r>
      <w:r w:rsidRPr="00F74185">
        <w:rPr>
          <w:rFonts w:ascii="Times New Roman" w:hAnsi="Times New Roman" w:cs="Times New Roman"/>
          <w:sz w:val="24"/>
          <w:szCs w:val="24"/>
        </w:rPr>
        <w:t xml:space="preserve"> include overwhelming helplessness, negative self-talk, self-blame, and a crisis of confidence (</w:t>
      </w:r>
      <w:r w:rsidRPr="00F74185">
        <w:rPr>
          <w:rFonts w:ascii="Times New Roman" w:eastAsia="Times New Roman" w:hAnsi="Times New Roman" w:cs="Times New Roman"/>
          <w:sz w:val="24"/>
          <w:szCs w:val="24"/>
        </w:rPr>
        <w:t>Robinson et al., 2019</w:t>
      </w:r>
      <w:r w:rsidRPr="00F74185">
        <w:rPr>
          <w:rFonts w:ascii="Times New Roman" w:hAnsi="Times New Roman" w:cs="Times New Roman"/>
          <w:sz w:val="24"/>
          <w:szCs w:val="24"/>
        </w:rPr>
        <w:t xml:space="preserve">). </w:t>
      </w:r>
    </w:p>
    <w:p w14:paraId="6559F2DE" w14:textId="6F8CCE26" w:rsidR="008654A3"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In spiritual self-care, individuals search for a deeper meaning of life and its connection to a higher power. The constructs of religiousness and spirituality are viewed by some as interchangeable and by others as two clearly distinct concepts (Pargament, 2007). However, religiousness is a core subset of spirituality because religious people are inherently spiritual. </w:t>
      </w:r>
      <w:r w:rsidR="00700932">
        <w:rPr>
          <w:rFonts w:ascii="Times New Roman" w:hAnsi="Times New Roman" w:cs="Times New Roman"/>
          <w:sz w:val="24"/>
          <w:szCs w:val="24"/>
        </w:rPr>
        <w:t>Roysircar, (2008) observes s</w:t>
      </w:r>
      <w:r w:rsidRPr="00F74185">
        <w:rPr>
          <w:rFonts w:ascii="Times New Roman" w:hAnsi="Times New Roman" w:cs="Times New Roman"/>
          <w:sz w:val="24"/>
          <w:szCs w:val="24"/>
        </w:rPr>
        <w:t xml:space="preserve">ocial self-care </w:t>
      </w:r>
      <w:r w:rsidR="00700932">
        <w:rPr>
          <w:rFonts w:ascii="Times New Roman" w:hAnsi="Times New Roman" w:cs="Times New Roman"/>
          <w:sz w:val="24"/>
          <w:szCs w:val="24"/>
        </w:rPr>
        <w:t>a</w:t>
      </w:r>
      <w:r w:rsidRPr="00F74185">
        <w:rPr>
          <w:rFonts w:ascii="Times New Roman" w:hAnsi="Times New Roman" w:cs="Times New Roman"/>
          <w:sz w:val="24"/>
          <w:szCs w:val="24"/>
        </w:rPr>
        <w:t>s one’s regular involvement in relationships outside of nuclear and extended family networks. It pertains to establishing, nurturing, and maintaining social networks and friendships through community in</w:t>
      </w:r>
      <w:r w:rsidR="00700932">
        <w:rPr>
          <w:rFonts w:ascii="Times New Roman" w:hAnsi="Times New Roman" w:cs="Times New Roman"/>
          <w:sz w:val="24"/>
          <w:szCs w:val="24"/>
        </w:rPr>
        <w:t>volvement and group affiliation.</w:t>
      </w:r>
    </w:p>
    <w:p w14:paraId="46C72509" w14:textId="77777777" w:rsidR="002C08FF" w:rsidRPr="00F74185"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Research </w:t>
      </w:r>
      <w:r w:rsidRPr="00F74185">
        <w:rPr>
          <w:rFonts w:ascii="Times New Roman" w:eastAsia="Times New Roman" w:hAnsi="Times New Roman" w:cs="Times New Roman"/>
          <w:sz w:val="24"/>
          <w:szCs w:val="24"/>
        </w:rPr>
        <w:t>Barnes</w:t>
      </w:r>
      <w:r w:rsidRPr="00F74185">
        <w:rPr>
          <w:rFonts w:ascii="Times New Roman" w:hAnsi="Times New Roman" w:cs="Times New Roman"/>
          <w:sz w:val="24"/>
          <w:szCs w:val="24"/>
        </w:rPr>
        <w:t xml:space="preserve"> et al. (2020) showed that a person’s overall health is positively impacted upon by daily nurturing interactions with family members. Workplace or professional self-care could involve the therapist engaging in supervision, peer groups and limiting their commitments at work (Thériault et al., 2015; Thompson et al., 2012). The final aspect of the </w:t>
      </w:r>
      <w:r w:rsidRPr="00F74185">
        <w:rPr>
          <w:rFonts w:ascii="Times New Roman" w:hAnsi="Times New Roman" w:cs="Times New Roman"/>
          <w:sz w:val="24"/>
          <w:szCs w:val="24"/>
        </w:rPr>
        <w:lastRenderedPageBreak/>
        <w:t xml:space="preserve">SCAW Model is Balance, which is its own tenant of self-care and also indicates how well each area of self-care is being attended to. </w:t>
      </w:r>
    </w:p>
    <w:p w14:paraId="60E4A3CF" w14:textId="77777777" w:rsidR="002C08FF" w:rsidRPr="00F74185" w:rsidRDefault="002C08FF" w:rsidP="008E6A1A">
      <w:pPr>
        <w:spacing w:line="480" w:lineRule="auto"/>
        <w:ind w:firstLine="720"/>
        <w:jc w:val="both"/>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The literature </w:t>
      </w:r>
      <w:r w:rsidR="001F3D20" w:rsidRPr="00F74185">
        <w:rPr>
          <w:rFonts w:ascii="Times New Roman" w:eastAsia="Times New Roman" w:hAnsi="Times New Roman" w:cs="Times New Roman"/>
          <w:sz w:val="24"/>
          <w:szCs w:val="24"/>
        </w:rPr>
        <w:t>reviews</w:t>
      </w:r>
      <w:r w:rsidRPr="00F74185">
        <w:rPr>
          <w:rFonts w:ascii="Times New Roman" w:eastAsia="Times New Roman" w:hAnsi="Times New Roman" w:cs="Times New Roman"/>
          <w:sz w:val="24"/>
          <w:szCs w:val="24"/>
        </w:rPr>
        <w:t xml:space="preserve"> that Posluns and Gall (2020) conducted presented past empirical research in relation to specific domains of self-practice such as awareness, spirituality, balance, social support, flexibility, and physical health. Thus, taking a proactive approach to self-care became evident from the review findings, signaling the need to actively integrate self-care directly into training programs for clinicians and quality assurance processes of professional organizations within the mental health field. Studies on self-care practices are mostly contextualized to the well-being of practitioner trainees, including graduate students in clinical phycology programs. Posluns and Gall (2020) argued that although the population represents individuals who take an active role in the provision of mental health services, the results from such studies may be somewhat biased because graduate students tend to experience higher stress levels and other negative symptoms because of multiple demands of the career. </w:t>
      </w:r>
    </w:p>
    <w:p w14:paraId="3E6D185D" w14:textId="77777777" w:rsidR="002C08FF" w:rsidRDefault="002C08FF" w:rsidP="008E6A1A">
      <w:pPr>
        <w:spacing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The foregoing literature was intended to increase the understanding of programs, activities, and approaches that counselling professionals in Nairobi County use as part of self-care practices. However, most studies reviewed in this section were contextualized to different countries, which exhibit varied contextual dissimilarities with Kenya’s Nairobi County context. The countries included Malaysia, Turkey, and Canada. Other studies were focused on different populations of helping professionals such as undergraduate students, leaving a knowledge gap in self-care practices as they relate to counselors. Vast literature in self-care practices lacks empirical grounding because the researchers adopted secondary research methods, which provides obsolete and sometimes biased findings. The gap evident in past studies on self-care practices among counselors is the paucity of literature that </w:t>
      </w:r>
      <w:r w:rsidR="006628BE" w:rsidRPr="00F74185">
        <w:rPr>
          <w:rFonts w:ascii="Times New Roman" w:hAnsi="Times New Roman" w:cs="Times New Roman"/>
          <w:sz w:val="24"/>
          <w:szCs w:val="24"/>
        </w:rPr>
        <w:t>illustrates</w:t>
      </w:r>
      <w:r w:rsidRPr="00F74185">
        <w:rPr>
          <w:rFonts w:ascii="Times New Roman" w:hAnsi="Times New Roman" w:cs="Times New Roman"/>
          <w:sz w:val="24"/>
          <w:szCs w:val="24"/>
        </w:rPr>
        <w:t xml:space="preserve"> the dynamics of counselors in Nairobi County. The current study intends to fill the gap by conducting an </w:t>
      </w:r>
      <w:r w:rsidRPr="00F74185">
        <w:rPr>
          <w:rFonts w:ascii="Times New Roman" w:hAnsi="Times New Roman" w:cs="Times New Roman"/>
          <w:sz w:val="24"/>
          <w:szCs w:val="24"/>
        </w:rPr>
        <w:lastRenderedPageBreak/>
        <w:t xml:space="preserve">empirical analysis of the self-care practices evident among the counselors in Nairobi County, Kenya. </w:t>
      </w:r>
    </w:p>
    <w:p w14:paraId="7A4C6B4B" w14:textId="77777777" w:rsidR="002C08FF" w:rsidRPr="008654A3" w:rsidRDefault="002C08FF" w:rsidP="006A5F95">
      <w:pPr>
        <w:pStyle w:val="Heading3"/>
      </w:pPr>
      <w:bookmarkStart w:id="44" w:name="_Toc152594509"/>
      <w:r w:rsidRPr="008654A3">
        <w:t xml:space="preserve">2.3.2 </w:t>
      </w:r>
      <w:r w:rsidR="004B4917" w:rsidRPr="008654A3">
        <w:t>Level</w:t>
      </w:r>
      <w:r w:rsidR="00394390" w:rsidRPr="008654A3">
        <w:t>s</w:t>
      </w:r>
      <w:r w:rsidR="004B4917" w:rsidRPr="008654A3">
        <w:t xml:space="preserve"> of </w:t>
      </w:r>
      <w:r w:rsidRPr="008654A3">
        <w:t>Vicarious Post Traumatic Growth among Counsellors</w:t>
      </w:r>
      <w:bookmarkEnd w:id="44"/>
    </w:p>
    <w:p w14:paraId="60BD0F56" w14:textId="616CA909" w:rsidR="00394390" w:rsidRPr="00394390" w:rsidRDefault="00394390"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394390">
        <w:rPr>
          <w:rFonts w:ascii="Times New Roman" w:eastAsia="Calibri" w:hAnsi="Times New Roman" w:cs="Times New Roman"/>
          <w:sz w:val="24"/>
          <w:szCs w:val="24"/>
        </w:rPr>
        <w:t xml:space="preserve">Post-traumatic growth is a positive psychological process that occurs when individuals experience significant life events associated with traumas, such as death, injury, or exposure to a natural disaster. It is the process of adapting to and making the best of a difficult situation or </w:t>
      </w:r>
      <w:r w:rsidR="006628BE" w:rsidRPr="00394390">
        <w:rPr>
          <w:rFonts w:ascii="Times New Roman" w:eastAsia="Calibri" w:hAnsi="Times New Roman" w:cs="Times New Roman"/>
          <w:sz w:val="24"/>
          <w:szCs w:val="24"/>
        </w:rPr>
        <w:t>experiences</w:t>
      </w:r>
      <w:r w:rsidRPr="00394390">
        <w:rPr>
          <w:rFonts w:ascii="Times New Roman" w:eastAsia="Calibri" w:hAnsi="Times New Roman" w:cs="Times New Roman"/>
          <w:sz w:val="24"/>
          <w:szCs w:val="24"/>
        </w:rPr>
        <w:t xml:space="preserve"> </w:t>
      </w:r>
      <w:r w:rsidR="006628BE" w:rsidRPr="00394390">
        <w:rPr>
          <w:rFonts w:ascii="Times New Roman" w:eastAsia="Calibri" w:hAnsi="Times New Roman" w:cs="Times New Roman"/>
          <w:sz w:val="24"/>
          <w:szCs w:val="24"/>
        </w:rPr>
        <w:t>that result</w:t>
      </w:r>
      <w:r w:rsidRPr="00394390">
        <w:rPr>
          <w:rFonts w:ascii="Times New Roman" w:eastAsia="Calibri" w:hAnsi="Times New Roman" w:cs="Times New Roman"/>
          <w:sz w:val="24"/>
          <w:szCs w:val="24"/>
        </w:rPr>
        <w:t xml:space="preserve"> in growth, increased self-efficacy, and personal development. This paper reviews the empirical literature on the level of vicarious post traumatic growth (</w:t>
      </w:r>
      <w:r w:rsidR="00835A9F">
        <w:rPr>
          <w:rFonts w:ascii="Times New Roman" w:eastAsia="Calibri" w:hAnsi="Times New Roman" w:cs="Times New Roman"/>
          <w:sz w:val="24"/>
          <w:szCs w:val="24"/>
        </w:rPr>
        <w:t>V</w:t>
      </w:r>
      <w:r w:rsidRPr="00394390">
        <w:rPr>
          <w:rFonts w:ascii="Times New Roman" w:eastAsia="Calibri" w:hAnsi="Times New Roman" w:cs="Times New Roman"/>
          <w:sz w:val="24"/>
          <w:szCs w:val="24"/>
        </w:rPr>
        <w:t xml:space="preserve">PTG) among therapists, focusing on existing research in the field. </w:t>
      </w:r>
    </w:p>
    <w:p w14:paraId="50023015" w14:textId="77777777" w:rsidR="00394390" w:rsidRPr="00394390" w:rsidRDefault="00394390"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394390">
        <w:rPr>
          <w:rFonts w:ascii="Times New Roman" w:eastAsia="Calibri" w:hAnsi="Times New Roman" w:cs="Times New Roman"/>
          <w:sz w:val="24"/>
          <w:szCs w:val="24"/>
        </w:rPr>
        <w:t xml:space="preserve">Past studies have found that therapists tend to experience higher levels of vicarious PTG than their clients, possibly due to the synthesizing and meaningful work they do in their everyday profession. For example, in a study by Tracey et al. (2011), 84 counselors and social workers completed surveys measuring PTG scores. The researchers found that the therapists experienced higher levels of PTG than their clients, with the counselors receiving the highest ratings. </w:t>
      </w:r>
    </w:p>
    <w:p w14:paraId="72BD3361" w14:textId="77777777" w:rsidR="00835A9F" w:rsidRPr="00835A9F" w:rsidRDefault="00835A9F" w:rsidP="00835A9F">
      <w:pPr>
        <w:spacing w:line="480" w:lineRule="auto"/>
        <w:ind w:firstLine="720"/>
        <w:jc w:val="both"/>
        <w:rPr>
          <w:rFonts w:ascii="Times New Roman" w:eastAsia="Calibri" w:hAnsi="Times New Roman" w:cs="Times New Roman"/>
          <w:sz w:val="24"/>
          <w:szCs w:val="24"/>
        </w:rPr>
      </w:pPr>
      <w:r w:rsidRPr="00835A9F">
        <w:rPr>
          <w:rFonts w:ascii="Times New Roman" w:eastAsia="Calibri" w:hAnsi="Times New Roman" w:cs="Times New Roman"/>
          <w:sz w:val="24"/>
          <w:szCs w:val="24"/>
        </w:rPr>
        <w:t xml:space="preserve">Radcliffe et al. (2018) investigated the influence of occupational characteristics and counseling factors on therapists' PTG. The study evaluated 108 therapists across many dimensions, including years in practice, specialty, and age. Results showed a favorable link between PTG and occupational characteristics and counseling factors, with therapists reporting higher levels of PTG who also reported higher levels of experience, empathy, and job satisfaction. </w:t>
      </w:r>
    </w:p>
    <w:p w14:paraId="0DB6CE5E" w14:textId="77777777" w:rsidR="00394390" w:rsidRPr="00394390" w:rsidRDefault="00394390"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394390">
        <w:rPr>
          <w:rFonts w:ascii="Times New Roman" w:eastAsia="Calibri" w:hAnsi="Times New Roman" w:cs="Times New Roman"/>
          <w:sz w:val="24"/>
          <w:szCs w:val="24"/>
        </w:rPr>
        <w:t xml:space="preserve">The role of empathy in vicarious PTG cannot be overlooked. In one study by Zook et al. (2020), 176 counselors across various settings were surveyed for their level of empathy and PTG. The analyses showed that empathy had a significant positive correlation with PTG, with therapists who were more empathic reporting higher levels of PTG. Furthermore, the effect of </w:t>
      </w:r>
      <w:r w:rsidRPr="00394390">
        <w:rPr>
          <w:rFonts w:ascii="Times New Roman" w:eastAsia="Calibri" w:hAnsi="Times New Roman" w:cs="Times New Roman"/>
          <w:sz w:val="24"/>
          <w:szCs w:val="24"/>
        </w:rPr>
        <w:lastRenderedPageBreak/>
        <w:t>empathy on PTG was stronger among the male counselors than for the female ones. This suggests that when it comes to PTG, counseling roles and gender play an important role.</w:t>
      </w:r>
    </w:p>
    <w:p w14:paraId="39179416" w14:textId="77777777" w:rsidR="00394390" w:rsidRDefault="00394390"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394390">
        <w:rPr>
          <w:rFonts w:ascii="Times New Roman" w:eastAsia="Calibri" w:hAnsi="Times New Roman" w:cs="Times New Roman"/>
          <w:sz w:val="24"/>
          <w:szCs w:val="24"/>
        </w:rPr>
        <w:t>In a related study, Awolola (2015) surveyed 280 mental health professionals living in different provinces in Canada. The researchers found that the level of PTG was higher among therapists with higher levels of empathy. Additionally, therapists who were more open to the client’s emotions were also found to experience greater PTG than those who were less open</w:t>
      </w:r>
    </w:p>
    <w:p w14:paraId="5898E2B6" w14:textId="77777777" w:rsidR="002C08FF" w:rsidRPr="00F74185" w:rsidRDefault="002C08FF"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Over the years, as research has increasingly explored positive psychological change after traumatic life events, studies have also started to investigate this phenomenon in individuals vicariously exposed to trauma such as family members, carers, as well as professionals (Splevins, et al., 2010).  Vicarious post traumatic growth is defined as the personal growth and meaning gained through another’s trauma (Abel, et al., 2014). The development of VPTG </w:t>
      </w:r>
      <w:r w:rsidRPr="00F74185">
        <w:rPr>
          <w:rFonts w:ascii="Times New Roman" w:eastAsia="Calibri" w:hAnsi="Times New Roman" w:cs="Times New Roman"/>
          <w:iCs/>
          <w:sz w:val="24"/>
          <w:szCs w:val="24"/>
        </w:rPr>
        <w:t>goes</w:t>
      </w:r>
      <w:r w:rsidRPr="00F74185">
        <w:rPr>
          <w:rFonts w:ascii="Times New Roman" w:eastAsia="Calibri" w:hAnsi="Times New Roman" w:cs="Times New Roman"/>
          <w:i/>
          <w:sz w:val="24"/>
          <w:szCs w:val="24"/>
        </w:rPr>
        <w:t xml:space="preserve"> </w:t>
      </w:r>
      <w:r w:rsidRPr="00F74185">
        <w:rPr>
          <w:rFonts w:ascii="Times New Roman" w:eastAsia="Calibri" w:hAnsi="Times New Roman" w:cs="Times New Roman"/>
          <w:sz w:val="24"/>
          <w:szCs w:val="24"/>
        </w:rPr>
        <w:t xml:space="preserve">through the same process as </w:t>
      </w:r>
      <w:r w:rsidRPr="00F74185">
        <w:rPr>
          <w:rFonts w:ascii="Times New Roman" w:eastAsia="Calibri" w:hAnsi="Times New Roman" w:cs="Times New Roman"/>
          <w:iCs/>
          <w:sz w:val="24"/>
          <w:szCs w:val="24"/>
        </w:rPr>
        <w:t>that</w:t>
      </w:r>
      <w:r w:rsidRPr="00F74185">
        <w:rPr>
          <w:rFonts w:ascii="Times New Roman" w:eastAsia="Calibri" w:hAnsi="Times New Roman" w:cs="Times New Roman"/>
          <w:sz w:val="24"/>
          <w:szCs w:val="24"/>
        </w:rPr>
        <w:t xml:space="preserve"> of PTG.  Traumatic events experienced by trauma clients constitute a significant challenge for the cognitive schemata of the professionals tasked to </w:t>
      </w:r>
      <w:r w:rsidR="00394390" w:rsidRPr="00F74185">
        <w:rPr>
          <w:rFonts w:ascii="Times New Roman" w:eastAsia="Calibri" w:hAnsi="Times New Roman" w:cs="Times New Roman"/>
          <w:sz w:val="24"/>
          <w:szCs w:val="24"/>
        </w:rPr>
        <w:t>aid</w:t>
      </w:r>
      <w:r w:rsidRPr="00F74185">
        <w:rPr>
          <w:rFonts w:ascii="Times New Roman" w:eastAsia="Calibri" w:hAnsi="Times New Roman" w:cs="Times New Roman"/>
          <w:sz w:val="24"/>
          <w:szCs w:val="24"/>
        </w:rPr>
        <w:t xml:space="preserve">. It is these challenges that trigger cognitive activity in the form of trauma processing in the form of cognitive strategies for coping with trauma. </w:t>
      </w:r>
    </w:p>
    <w:p w14:paraId="7C3E4E55" w14:textId="77777777" w:rsidR="002C08FF" w:rsidRPr="00F74185" w:rsidRDefault="002C08FF" w:rsidP="008E6A1A">
      <w:pPr>
        <w:spacing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bCs/>
          <w:sz w:val="24"/>
          <w:szCs w:val="24"/>
        </w:rPr>
        <w:t xml:space="preserve">The concept of trauma and growth in direct victims has been explained in literature from varied perspectives. Based on the argument by </w:t>
      </w:r>
      <w:r w:rsidRPr="00F74185">
        <w:rPr>
          <w:rFonts w:ascii="Times New Roman" w:eastAsia="Calibri" w:hAnsi="Times New Roman" w:cs="Times New Roman"/>
          <w:sz w:val="24"/>
          <w:szCs w:val="24"/>
        </w:rPr>
        <w:t xml:space="preserve">Aldwin and Levenson (2004), the direction of change after the occurrence of a traumatic event is largely dependent on the nature of the traumatic event and the resources that an individual possesses at the time of the event. Although the posttraumatic growth concept has been moderately studied, extant literature shows that most studies, albeit identifying growth after undergoing traumatic experiences, are based on samples selected from among the public without specifying if they include counsellors or not. </w:t>
      </w:r>
    </w:p>
    <w:p w14:paraId="7D501A7F" w14:textId="77777777" w:rsidR="002C08FF" w:rsidRPr="00F74185" w:rsidRDefault="002C08FF" w:rsidP="008E6A1A">
      <w:pPr>
        <w:spacing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Both negative and positive consequences may occur as two distinct phenomena in an individual exposed to trauma. The aforementioned observation provided an impetus for Zieba et al. (2019) to explore the possibility of positive and negative effects of trauma coexisting. </w:t>
      </w:r>
      <w:r w:rsidRPr="00F74185">
        <w:rPr>
          <w:rFonts w:ascii="Times New Roman" w:eastAsia="Calibri" w:hAnsi="Times New Roman" w:cs="Times New Roman"/>
          <w:sz w:val="24"/>
          <w:szCs w:val="24"/>
        </w:rPr>
        <w:lastRenderedPageBreak/>
        <w:t xml:space="preserve">Findings generated from a sample of 72 Polish participants who were asked to recount their trauma experiences and provide answers to the questions regarding the effect of trauma on their thinking of self and the world confirmed positive changes in personal strength (26.09%), interrelationships (24.22%), and appreciation of life (21.12%). Furthermore, the study found a positive correlation between the frequency of words referring to negative emotions and posttraumatic growth. Despite the robustness of the study findings, Zieba et al. (2019) acknowledged the limitations of the study, including having based their study on a group of psychology students that might be a feminized group. Such a weakness may limit the generalizability of the findings to experiences in the whole population. The need to expand the study to a more diverse of groups of adults, which may include </w:t>
      </w:r>
      <w:r w:rsidR="006628BE" w:rsidRPr="00F74185">
        <w:rPr>
          <w:rFonts w:ascii="Times New Roman" w:eastAsia="Calibri" w:hAnsi="Times New Roman" w:cs="Times New Roman"/>
          <w:sz w:val="24"/>
          <w:szCs w:val="24"/>
        </w:rPr>
        <w:t>counsellors,</w:t>
      </w:r>
      <w:r w:rsidRPr="00F74185">
        <w:rPr>
          <w:rFonts w:ascii="Times New Roman" w:eastAsia="Calibri" w:hAnsi="Times New Roman" w:cs="Times New Roman"/>
          <w:sz w:val="24"/>
          <w:szCs w:val="24"/>
        </w:rPr>
        <w:t xml:space="preserve"> is recommended.</w:t>
      </w:r>
    </w:p>
    <w:p w14:paraId="051571A7" w14:textId="77777777" w:rsidR="002C08FF" w:rsidRPr="00F74185" w:rsidRDefault="002C08FF" w:rsidP="008E6A1A">
      <w:pPr>
        <w:spacing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Moreover, Sheridan and Carr (2020) supported the assertion by Zieba et al. (2019), who found out from their studies that trauma survivors described experiences of deeper self-discovery that resulted in a strong ‘survivor identity’ and improved sense of self. In their study, Sheridan and Carr (2020) examined the lived experiences of posttraumatic growth in adult survivors of institutional childhood abuse using semi-structured interviews administered to a purposive sample of nine survivors of historical institutional abuse in Ireland aged 41-75 years. Findings from the study supported improvement in survivor identity and engendering growth. However, the study’s reliance on qualitative research method implied involving a small sample that could not permit the generalizability of the findings. It is also worth noting that the study was contextualized in Ireland, which has different features from the Kenyan context. The sample of the study included survivors of historical institutional abuse, but the authors did not specify if it included counsellors that are the interest of the current study. Counsellors tend to experience high intensity of compassion fatigue following an engagement with a client who with an emotionally draining experience; thus, investigating their ability to achieve self-growth rather than submerging into the jaws of compassion fatigue is crucial. </w:t>
      </w:r>
    </w:p>
    <w:p w14:paraId="22B5BC5B" w14:textId="77777777" w:rsidR="002C08FF" w:rsidRPr="00F74185" w:rsidRDefault="002C08FF"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F74185">
        <w:rPr>
          <w:rFonts w:ascii="Times New Roman" w:eastAsia="Times New Roman" w:hAnsi="Times New Roman" w:cs="Times New Roman"/>
          <w:sz w:val="24"/>
          <w:szCs w:val="24"/>
        </w:rPr>
        <w:lastRenderedPageBreak/>
        <w:t xml:space="preserve">Slade et al. (2019) found the components of posttraumatic growth in 64 (83%) of the recovery narratives, indicating that the posttraumatic growth should be an inherent part of mental health recovery. However, similar to </w:t>
      </w:r>
      <w:r w:rsidRPr="00F74185">
        <w:rPr>
          <w:rFonts w:ascii="Times New Roman" w:eastAsia="Calibri" w:hAnsi="Times New Roman" w:cs="Times New Roman"/>
          <w:sz w:val="24"/>
          <w:szCs w:val="24"/>
        </w:rPr>
        <w:t xml:space="preserve">Sheridan and Carr (2020), Slade et al. used a qualitative research method and contextualized their study in England using a sample of adults living with psychosis and currently not using mental health services. The sample did not include counsellors, hence, cannot reflect their realities concerning posttraumatic growth. Despite the limitation, the study indicated an unquestionable increase in participants’ perceived importance of life, feelings of self-control over an individual’s self-management, improved personal relationships, and spiritual engagement. The inconsistency of the changes with the posttraumatic growth that the trauma survivors experienced validated the claim that the participants had experienced a vicarious form of posttraumatic growth. </w:t>
      </w:r>
    </w:p>
    <w:p w14:paraId="3107BABD" w14:textId="77777777" w:rsidR="002C08FF" w:rsidRPr="00F74185" w:rsidRDefault="002C08FF" w:rsidP="008E6A1A">
      <w:pPr>
        <w:autoSpaceDE w:val="0"/>
        <w:autoSpaceDN w:val="0"/>
        <w:adjustRightInd w:val="0"/>
        <w:spacing w:after="0" w:line="480" w:lineRule="auto"/>
        <w:ind w:firstLine="720"/>
        <w:jc w:val="both"/>
        <w:rPr>
          <w:rFonts w:ascii="Times New Roman" w:eastAsia="Calibri" w:hAnsi="Times New Roman" w:cs="Times New Roman"/>
          <w:b/>
          <w:sz w:val="24"/>
          <w:szCs w:val="24"/>
        </w:rPr>
      </w:pPr>
      <w:r w:rsidRPr="00F74185">
        <w:rPr>
          <w:rFonts w:ascii="Times New Roman" w:eastAsia="Calibri" w:hAnsi="Times New Roman" w:cs="Times New Roman"/>
          <w:sz w:val="24"/>
          <w:szCs w:val="24"/>
        </w:rPr>
        <w:t xml:space="preserve">In modern times, VPTG is a well-established phenomenon reported among a range of health professionals, including therapists, social workers, counselors, and doctors.  However, most studies are skewed to the general population of healthcare professionals rather than specifically focusing on counsellors who handle most traumatic experiences. For example, </w:t>
      </w:r>
      <w:r w:rsidRPr="00F74185">
        <w:rPr>
          <w:rFonts w:ascii="Times New Roman" w:eastAsia="Times New Roman" w:hAnsi="Times New Roman" w:cs="Times New Roman"/>
          <w:sz w:val="24"/>
          <w:szCs w:val="24"/>
        </w:rPr>
        <w:t xml:space="preserve">O’Donovan and Burke (2022) investigated the factors associated with post-traumatic growth in healthcare professionals. The findings from a systematic review of the existing literature (n=27 articles included) revealed that post-traumatic growth is a multi-faceted aspect that results from a range of factors, including demographic, personal, work-related, environmental, and interpersonal factors. The limitation of the study is that it relied on secondary sources to conduct a systematic review. The problem of secondary sources is that some of the sources may be obsolete and an increased possibility of transferring biases from the original studies to the systematic review. Despite the aforementioned gap, the results highlighted several psychological interventions that can be applied to cultivate post-traumatic growth in counselling contexts. The current study attempts to address the limitations by relying in </w:t>
      </w:r>
      <w:r w:rsidRPr="00F74185">
        <w:rPr>
          <w:rFonts w:ascii="Times New Roman" w:eastAsia="Times New Roman" w:hAnsi="Times New Roman" w:cs="Times New Roman"/>
          <w:sz w:val="24"/>
          <w:szCs w:val="24"/>
        </w:rPr>
        <w:lastRenderedPageBreak/>
        <w:t xml:space="preserve">primary sources of information to elucidate </w:t>
      </w:r>
      <w:r w:rsidRPr="00F74185">
        <w:rPr>
          <w:rFonts w:ascii="Times New Roman" w:eastAsia="Calibri" w:hAnsi="Times New Roman" w:cs="Times New Roman"/>
          <w:bCs/>
          <w:sz w:val="24"/>
          <w:szCs w:val="24"/>
        </w:rPr>
        <w:t>vicarious post traumatic growth among counsellors.</w:t>
      </w:r>
      <w:r w:rsidRPr="00F74185">
        <w:rPr>
          <w:rFonts w:ascii="Times New Roman" w:eastAsia="Calibri" w:hAnsi="Times New Roman" w:cs="Times New Roman"/>
          <w:b/>
          <w:sz w:val="24"/>
          <w:szCs w:val="24"/>
        </w:rPr>
        <w:t xml:space="preserve"> </w:t>
      </w:r>
    </w:p>
    <w:p w14:paraId="1093A9AC" w14:textId="77777777" w:rsidR="002C08FF" w:rsidRPr="00F74185" w:rsidRDefault="002C08FF" w:rsidP="008E6A1A">
      <w:pPr>
        <w:spacing w:after="16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Similarly, Long (2020) conducted a qualitative interview of eleven supervisors of refugee trauma counsellors working in Forum of Australian Services for Survivors of Torture and Trauma (FASSTT); the study findings positively supported the earlier models of the co-occurrence of vicarious trauma and vicarious posttraumatic growth. Five of its participants agreed that the counsellors they supervised engaged in meaning making. The conversations between the counsellors and the survivors of trauma may be interpreted to have encouraged counsellors to develop new ways of reviewing their world, value systems, their sense of self and relationships with others.  Some participants identified the positive element on the counsellor as a motivator of remaining in this field of work, despite the exposure to very traumatic material. Despite the study being contextualized on the Australian background, the findings were used to recommend the necessity of supervisors conducting supervision practices in a manner that assists counsellors to process how their clients’ trauma disclosures affect their levels of stress and change their perception of self, role, and worldview. </w:t>
      </w:r>
    </w:p>
    <w:p w14:paraId="0BE0EA21" w14:textId="77777777" w:rsidR="002C08FF" w:rsidRPr="00F74185" w:rsidRDefault="002C08FF"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Other studies, including Sui (2016) Coleman et al. (2021), have found similar positive changes underlying the rewarding nature of the work related to helping others were observed among psychologists, therapists, helpers and social workers working with sexual violence survivors and family violence victims, and the psychotherapists working in the fields of gender-based violence in South Africa. Similarly, Sui’s et al. (2016), study exploring the experiences of a group of South African psychologists who worked predominantly with trauma survivors acknowledged their growth in the work of trauma. Their narratives included a greater appreciation of their own lives and relationships, as well as a renewed sense of personal strength and resilience. The participants reported changes in one or more of the domains of </w:t>
      </w:r>
      <w:r w:rsidRPr="00F74185">
        <w:rPr>
          <w:rFonts w:ascii="Times New Roman" w:eastAsia="Calibri" w:hAnsi="Times New Roman" w:cs="Times New Roman"/>
          <w:sz w:val="24"/>
          <w:szCs w:val="24"/>
        </w:rPr>
        <w:lastRenderedPageBreak/>
        <w:t xml:space="preserve">growth outlined by Tedeschi and Calhoun (1996), as well as changes in their philosophy of life, improved interpersonal relationships and self-perception.  </w:t>
      </w:r>
    </w:p>
    <w:p w14:paraId="4E82A1C5" w14:textId="77777777" w:rsidR="002C08FF" w:rsidRPr="00F74185" w:rsidRDefault="002C08FF"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Comparative studies involving several groups of professionals indicate that medics and therapists scored more highly in VPTG than the others (Manning-jones et al., 2017; Oginska-Bulik &amp; Juczynski, 2020). Manning-jones et al. (2017), investigated whether a curvilinear model explained the vicarious posttraumatic growth-secondary traumatic stress relationship in a sample of 365 participants that included nurses, psychologists, counsellors, social workers, and medical doctors. The study findings supported the hypothesis despite seemingly being largely governed by the curvilinear relationship among psychologists. The results from Bartoskova’s (2017) study showed that counsellors were more expressive emotionally in personal relationships, and had a new found purpose and meaning of their trauma work. In support of the above, Vishnevsky and colleagues (2015) noted among those working with victims of trauma an increase in practical wisdom, benevolence, self-worth and faith in the efficiency of the undertaken activity, appreciation of their work as well as a higher acceptance of others.  A counselor may experience a change in life goals and perspectives, client-inspired hope and an increase in self-awareness, resourcefulness and presence during their work. While these studies were partly or wholly focused on the </w:t>
      </w:r>
      <w:r w:rsidR="006628BE" w:rsidRPr="00F74185">
        <w:rPr>
          <w:rFonts w:ascii="Times New Roman" w:eastAsia="Calibri" w:hAnsi="Times New Roman" w:cs="Times New Roman"/>
          <w:sz w:val="24"/>
          <w:szCs w:val="24"/>
        </w:rPr>
        <w:t>counselors’</w:t>
      </w:r>
      <w:r w:rsidRPr="00F74185">
        <w:rPr>
          <w:rFonts w:ascii="Times New Roman" w:eastAsia="Calibri" w:hAnsi="Times New Roman" w:cs="Times New Roman"/>
          <w:sz w:val="24"/>
          <w:szCs w:val="24"/>
        </w:rPr>
        <w:t xml:space="preserve"> perspectives, they were not carried out in Nairobi; hence, the findings cannot be readily generalized to the Kenyan context. </w:t>
      </w:r>
    </w:p>
    <w:p w14:paraId="0484DBBC" w14:textId="77777777" w:rsidR="002C08FF" w:rsidRPr="00F74185" w:rsidRDefault="002C08FF" w:rsidP="008E6A1A">
      <w:pPr>
        <w:autoSpaceDE w:val="0"/>
        <w:autoSpaceDN w:val="0"/>
        <w:adjustRightInd w:val="0"/>
        <w:spacing w:after="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Evidently, numerous research studies have sought to investigate possible determinants of positive consequences of indirect exposure to trauma among mental health professionals. Among the variables investigated are organizational factors  specifically occupational load and support from the working environment, and individual factors through which a particular role is ascribed to cognitive trauma processing (Kang et al., </w:t>
      </w:r>
      <w:hyperlink r:id="rId12" w:history="1">
        <w:r w:rsidRPr="00F74185">
          <w:rPr>
            <w:rFonts w:ascii="Times New Roman" w:eastAsia="Calibri" w:hAnsi="Times New Roman" w:cs="Times New Roman"/>
            <w:sz w:val="24"/>
            <w:szCs w:val="24"/>
          </w:rPr>
          <w:t>2018</w:t>
        </w:r>
      </w:hyperlink>
      <w:r w:rsidRPr="00F74185">
        <w:rPr>
          <w:rFonts w:ascii="Times New Roman" w:eastAsia="Calibri" w:hAnsi="Times New Roman" w:cs="Times New Roman"/>
          <w:sz w:val="24"/>
          <w:szCs w:val="24"/>
        </w:rPr>
        <w:t>; Manning-Jones et al., </w:t>
      </w:r>
      <w:hyperlink r:id="rId13" w:history="1">
        <w:r w:rsidRPr="00F74185">
          <w:rPr>
            <w:rFonts w:ascii="Times New Roman" w:eastAsia="Calibri" w:hAnsi="Times New Roman" w:cs="Times New Roman"/>
            <w:sz w:val="24"/>
            <w:szCs w:val="24"/>
          </w:rPr>
          <w:t>2017</w:t>
        </w:r>
      </w:hyperlink>
      <w:r w:rsidRPr="00F74185">
        <w:rPr>
          <w:rFonts w:ascii="Times New Roman" w:eastAsia="Calibri" w:hAnsi="Times New Roman" w:cs="Times New Roman"/>
          <w:sz w:val="24"/>
          <w:szCs w:val="24"/>
        </w:rPr>
        <w:t>; Morse-Karzen, </w:t>
      </w:r>
      <w:hyperlink r:id="rId14" w:history="1">
        <w:r w:rsidRPr="00F74185">
          <w:rPr>
            <w:rFonts w:ascii="Times New Roman" w:eastAsia="Calibri" w:hAnsi="Times New Roman" w:cs="Times New Roman"/>
            <w:sz w:val="24"/>
            <w:szCs w:val="24"/>
          </w:rPr>
          <w:t>2016</w:t>
        </w:r>
      </w:hyperlink>
      <w:r w:rsidRPr="00F74185">
        <w:rPr>
          <w:rFonts w:ascii="Times New Roman" w:eastAsia="Calibri" w:hAnsi="Times New Roman" w:cs="Times New Roman"/>
          <w:sz w:val="24"/>
          <w:szCs w:val="24"/>
        </w:rPr>
        <w:t xml:space="preserve">). Similarly, empathy and coherence relate positively with VPTG by moderately reducing the psychological distance between a helping professional and a client </w:t>
      </w:r>
      <w:r w:rsidRPr="00F74185">
        <w:rPr>
          <w:rFonts w:ascii="Times New Roman" w:eastAsia="Calibri" w:hAnsi="Times New Roman" w:cs="Times New Roman"/>
          <w:sz w:val="24"/>
          <w:szCs w:val="24"/>
        </w:rPr>
        <w:lastRenderedPageBreak/>
        <w:t xml:space="preserve">within the empathic engagement. Although ample research attention has been given to the concept of VPTG, quantitative studied examining its prevalence among counsellors in Nairobi County is limited. It is worth noting that some studies focusing on vicarious posttraumatic growth have generated important insights using secondary research. While secondary methods have been criticized for obsoleteness and possible transmission of original biases to the current studies, researchers using meta-syntheses and systematic reviews have revealed that healthcare practitioners can achieve outstanding posttraumatic growth from practical engagements. </w:t>
      </w:r>
    </w:p>
    <w:p w14:paraId="77EE749D" w14:textId="77777777" w:rsidR="004E2776" w:rsidRDefault="002C08FF" w:rsidP="008E6A1A">
      <w:pPr>
        <w:autoSpaceDE w:val="0"/>
        <w:autoSpaceDN w:val="0"/>
        <w:adjustRightInd w:val="0"/>
        <w:spacing w:after="0" w:line="480" w:lineRule="auto"/>
        <w:ind w:firstLine="720"/>
        <w:jc w:val="both"/>
        <w:rPr>
          <w:rFonts w:ascii="Times New Roman" w:eastAsia="Times New Roman" w:hAnsi="Times New Roman" w:cs="Times New Roman"/>
          <w:sz w:val="24"/>
          <w:szCs w:val="24"/>
        </w:rPr>
      </w:pPr>
      <w:r w:rsidRPr="00F74185">
        <w:rPr>
          <w:rFonts w:ascii="Times New Roman" w:eastAsia="Calibri" w:hAnsi="Times New Roman" w:cs="Times New Roman"/>
          <w:bCs/>
          <w:sz w:val="24"/>
          <w:szCs w:val="24"/>
        </w:rPr>
        <w:t xml:space="preserve">Specific health crises usually generate opportunities that boost post-traumatic growth among healthcare workers. During the disease outbreaks such as COVID-19 and MERS, health workers’ physical and mental </w:t>
      </w:r>
      <w:r w:rsidR="006628BE" w:rsidRPr="00F74185">
        <w:rPr>
          <w:rFonts w:ascii="Times New Roman" w:eastAsia="Calibri" w:hAnsi="Times New Roman" w:cs="Times New Roman"/>
          <w:bCs/>
          <w:sz w:val="24"/>
          <w:szCs w:val="24"/>
        </w:rPr>
        <w:t>health is</w:t>
      </w:r>
      <w:r w:rsidRPr="00F74185">
        <w:rPr>
          <w:rFonts w:ascii="Times New Roman" w:eastAsia="Calibri" w:hAnsi="Times New Roman" w:cs="Times New Roman"/>
          <w:bCs/>
          <w:sz w:val="24"/>
          <w:szCs w:val="24"/>
        </w:rPr>
        <w:t xml:space="preserve"> majorly threatened. In connection to this, </w:t>
      </w:r>
      <w:r w:rsidRPr="00F74185">
        <w:rPr>
          <w:rFonts w:ascii="Times New Roman" w:eastAsia="Times New Roman" w:hAnsi="Times New Roman" w:cs="Times New Roman"/>
          <w:sz w:val="24"/>
          <w:szCs w:val="24"/>
        </w:rPr>
        <w:t>Hyun et al. (2021) explored the factors associated with post-traumatic growth among healthcare workers who experienced Middle East Respiratory Syndrome (MERS) outbreak using a mixed method study. The researchers adopted a quantitative research approach, which involved collection of data from 78 participants and qualitative reviews from seven nurses. The study findings confirmed that resilience has a significant impact on posttraumatic growth (p=0.001). It was evident from the study that the participants experienced the development of resilience in terms of hardiness, persistence, optimism, and support.</w:t>
      </w:r>
    </w:p>
    <w:p w14:paraId="11FCA984" w14:textId="77777777" w:rsidR="002C08FF" w:rsidRPr="00F74185" w:rsidRDefault="002C08FF" w:rsidP="008E6A1A">
      <w:pPr>
        <w:autoSpaceDE w:val="0"/>
        <w:autoSpaceDN w:val="0"/>
        <w:adjustRightInd w:val="0"/>
        <w:spacing w:after="0" w:line="480" w:lineRule="auto"/>
        <w:ind w:firstLine="720"/>
        <w:jc w:val="both"/>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 Hyun’s et al. (2021), study exhibited conceptual, methodological, and contextual gaps. The study did not assess the self-care practices among nurses as a variable, which is the predictor variable in this study. Methodologically, the study adopted a sequential mixed research design in which the quantitative study was conducted first to determine the significant factor (resilience). Thus, the qualitative data analysis was limited to the aspect of resilience only. Contextually, the study was conducted in South Korea among healthcare workers without a specific focus on the counsellors. The context may exhibit dissimilarity with the Kenyan context. Hence, despite the findings confirming a positive link between experiencing a health </w:t>
      </w:r>
      <w:r w:rsidRPr="00F74185">
        <w:rPr>
          <w:rFonts w:ascii="Times New Roman" w:eastAsia="Times New Roman" w:hAnsi="Times New Roman" w:cs="Times New Roman"/>
          <w:sz w:val="24"/>
          <w:szCs w:val="24"/>
        </w:rPr>
        <w:lastRenderedPageBreak/>
        <w:t xml:space="preserve">crisis with improved resilience, the findings cannot be readily generalized to the Kenyan context, signaling the need for a study that can consider the specific dynamics of the counsellors in Nairobi. </w:t>
      </w:r>
    </w:p>
    <w:p w14:paraId="24FFF7CF" w14:textId="77777777" w:rsidR="00394390" w:rsidRDefault="002C08FF" w:rsidP="008E6A1A">
      <w:pPr>
        <w:spacing w:line="480" w:lineRule="auto"/>
        <w:jc w:val="both"/>
        <w:rPr>
          <w:rFonts w:ascii="Times New Roman" w:hAnsi="Times New Roman" w:cs="Times New Roman"/>
          <w:sz w:val="24"/>
          <w:szCs w:val="24"/>
        </w:rPr>
      </w:pPr>
      <w:r w:rsidRPr="00F74185">
        <w:rPr>
          <w:rFonts w:ascii="Times New Roman" w:eastAsia="Times New Roman" w:hAnsi="Times New Roman" w:cs="Times New Roman"/>
          <w:sz w:val="24"/>
          <w:szCs w:val="24"/>
        </w:rPr>
        <w:tab/>
      </w:r>
      <w:r w:rsidRPr="00F74185">
        <w:rPr>
          <w:rFonts w:ascii="Times New Roman" w:hAnsi="Times New Roman" w:cs="Times New Roman"/>
          <w:sz w:val="24"/>
          <w:szCs w:val="24"/>
        </w:rPr>
        <w:t xml:space="preserve">The reviewed literature could provide comprehensive insights about the post-traumatic growth among counselors in Nairobi County. However, closely-related studies focused on different concepts, such as the coexistence of positive and negative effects of trauma and resilience, which are not the exact concepts of the current study. The populations from which samples were selected, such as psychology students, adults living with psychosis, nurses, and healthcare workers could not allow the generalization of the findings to the counselors. The geographical context of the studies reviewed included Poland, Ireland, England, Australia, South Africa, and South Korea, whose contextual features cannot be similar to Kenya. The current study intends to address the conceptual and contextual gaps by concentrating mainly on the vicarious post traumatic growth among counsellors in Nairobi County, Kenya. </w:t>
      </w:r>
    </w:p>
    <w:p w14:paraId="0AD28549" w14:textId="1E94D67A" w:rsidR="001F3D20" w:rsidRDefault="001F3D20" w:rsidP="008E6A1A">
      <w:pPr>
        <w:spacing w:line="480" w:lineRule="auto"/>
        <w:ind w:firstLine="720"/>
        <w:jc w:val="both"/>
        <w:rPr>
          <w:rFonts w:ascii="Times New Roman" w:hAnsi="Times New Roman" w:cs="Times New Roman"/>
          <w:sz w:val="24"/>
          <w:szCs w:val="24"/>
        </w:rPr>
      </w:pPr>
      <w:r w:rsidRPr="001F3D20">
        <w:rPr>
          <w:rFonts w:ascii="Times New Roman" w:hAnsi="Times New Roman" w:cs="Times New Roman"/>
          <w:sz w:val="24"/>
          <w:szCs w:val="24"/>
        </w:rPr>
        <w:t xml:space="preserve">In conclusion, the research reviewed in this paper suggests that therapists tend to experience higher levels of vicarious PTG than their clients. This can be attributed to the higher levels of empathy they possess, as well as the meaningful work they do in their profession. Research has also indicated that there are various occupational variables and counseling factors, such as experience, job satisfaction, and openness to the client’s </w:t>
      </w:r>
      <w:r w:rsidR="006628BE" w:rsidRPr="001F3D20">
        <w:rPr>
          <w:rFonts w:ascii="Times New Roman" w:hAnsi="Times New Roman" w:cs="Times New Roman"/>
          <w:sz w:val="24"/>
          <w:szCs w:val="24"/>
        </w:rPr>
        <w:t>emotions, which</w:t>
      </w:r>
      <w:r w:rsidRPr="001F3D20">
        <w:rPr>
          <w:rFonts w:ascii="Times New Roman" w:hAnsi="Times New Roman" w:cs="Times New Roman"/>
          <w:sz w:val="24"/>
          <w:szCs w:val="24"/>
        </w:rPr>
        <w:t xml:space="preserve"> play an important role in the </w:t>
      </w:r>
      <w:r w:rsidR="00835A9F">
        <w:rPr>
          <w:rFonts w:ascii="Times New Roman" w:hAnsi="Times New Roman" w:cs="Times New Roman"/>
          <w:sz w:val="24"/>
          <w:szCs w:val="24"/>
        </w:rPr>
        <w:t>V</w:t>
      </w:r>
      <w:r w:rsidRPr="001F3D20">
        <w:rPr>
          <w:rFonts w:ascii="Times New Roman" w:hAnsi="Times New Roman" w:cs="Times New Roman"/>
          <w:sz w:val="24"/>
          <w:szCs w:val="24"/>
        </w:rPr>
        <w:t xml:space="preserve">PTG experienced by therapists. </w:t>
      </w:r>
      <w:r w:rsidR="00835A9F" w:rsidRPr="00835A9F">
        <w:rPr>
          <w:rFonts w:ascii="Times New Roman" w:eastAsia="Calibri" w:hAnsi="Times New Roman" w:cs="Times New Roman"/>
          <w:sz w:val="24"/>
          <w:szCs w:val="24"/>
        </w:rPr>
        <w:t xml:space="preserve">To completely understand the </w:t>
      </w:r>
      <w:r w:rsidR="00835A9F">
        <w:rPr>
          <w:rFonts w:ascii="Times New Roman" w:eastAsia="Calibri" w:hAnsi="Times New Roman" w:cs="Times New Roman"/>
          <w:sz w:val="24"/>
          <w:szCs w:val="24"/>
        </w:rPr>
        <w:t>predictors</w:t>
      </w:r>
      <w:r w:rsidR="00835A9F" w:rsidRPr="00835A9F">
        <w:rPr>
          <w:rFonts w:ascii="Times New Roman" w:eastAsia="Calibri" w:hAnsi="Times New Roman" w:cs="Times New Roman"/>
          <w:sz w:val="24"/>
          <w:szCs w:val="24"/>
        </w:rPr>
        <w:t xml:space="preserve"> of </w:t>
      </w:r>
      <w:r w:rsidR="00835A9F">
        <w:rPr>
          <w:rFonts w:ascii="Times New Roman" w:eastAsia="Calibri" w:hAnsi="Times New Roman" w:cs="Times New Roman"/>
          <w:sz w:val="24"/>
          <w:szCs w:val="24"/>
        </w:rPr>
        <w:t>vicarious posttraumatic growth</w:t>
      </w:r>
      <w:r w:rsidR="00835A9F" w:rsidRPr="00835A9F">
        <w:rPr>
          <w:rFonts w:ascii="Times New Roman" w:eastAsia="Calibri" w:hAnsi="Times New Roman" w:cs="Times New Roman"/>
          <w:sz w:val="24"/>
          <w:szCs w:val="24"/>
        </w:rPr>
        <w:t xml:space="preserve"> </w:t>
      </w:r>
      <w:r w:rsidR="00835A9F">
        <w:rPr>
          <w:rFonts w:ascii="Times New Roman" w:eastAsia="Calibri" w:hAnsi="Times New Roman" w:cs="Times New Roman"/>
          <w:sz w:val="24"/>
          <w:szCs w:val="24"/>
        </w:rPr>
        <w:t>among counsellors</w:t>
      </w:r>
      <w:r w:rsidR="00835A9F" w:rsidRPr="00835A9F">
        <w:rPr>
          <w:rFonts w:ascii="Times New Roman" w:eastAsia="Calibri" w:hAnsi="Times New Roman" w:cs="Times New Roman"/>
          <w:sz w:val="24"/>
          <w:szCs w:val="24"/>
        </w:rPr>
        <w:t>, more study is needed</w:t>
      </w:r>
    </w:p>
    <w:p w14:paraId="49500721" w14:textId="77777777" w:rsidR="002C08FF" w:rsidRPr="00232C69" w:rsidRDefault="002C08FF" w:rsidP="00232C69">
      <w:pPr>
        <w:pStyle w:val="Heading3"/>
        <w:ind w:left="720"/>
      </w:pPr>
      <w:bookmarkStart w:id="45" w:name="_Toc152594510"/>
      <w:r w:rsidRPr="00232C69">
        <w:t>2.3.3 Relationship between Self-Care Practices and Vicarious Posttraumatic Growth among Counsellors</w:t>
      </w:r>
      <w:bookmarkEnd w:id="45"/>
      <w:r w:rsidRPr="00232C69">
        <w:t xml:space="preserve"> </w:t>
      </w:r>
    </w:p>
    <w:p w14:paraId="1E2E4D04" w14:textId="77777777" w:rsidR="008802EE" w:rsidRPr="008802EE" w:rsidRDefault="008802EE" w:rsidP="008E6A1A">
      <w:pPr>
        <w:spacing w:line="480" w:lineRule="auto"/>
        <w:ind w:firstLine="720"/>
        <w:jc w:val="both"/>
        <w:rPr>
          <w:rFonts w:ascii="Times New Roman" w:hAnsi="Times New Roman" w:cs="Times New Roman"/>
          <w:sz w:val="24"/>
          <w:szCs w:val="24"/>
        </w:rPr>
      </w:pPr>
      <w:r w:rsidRPr="008802EE">
        <w:rPr>
          <w:rFonts w:ascii="Times New Roman" w:hAnsi="Times New Roman" w:cs="Times New Roman"/>
          <w:sz w:val="24"/>
          <w:szCs w:val="24"/>
        </w:rPr>
        <w:t>The concept of vicarious posttraumatic growth (VP</w:t>
      </w:r>
      <w:r w:rsidR="00AD33C4">
        <w:rPr>
          <w:rFonts w:ascii="Times New Roman" w:hAnsi="Times New Roman" w:cs="Times New Roman"/>
          <w:sz w:val="24"/>
          <w:szCs w:val="24"/>
        </w:rPr>
        <w:t>T</w:t>
      </w:r>
      <w:r w:rsidRPr="008802EE">
        <w:rPr>
          <w:rFonts w:ascii="Times New Roman" w:hAnsi="Times New Roman" w:cs="Times New Roman"/>
          <w:sz w:val="24"/>
          <w:szCs w:val="24"/>
        </w:rPr>
        <w:t xml:space="preserve">G) has become increasingly explored in recent psychological research, as it has been identified as a positive consequence of the shared experiences of those exposed to several forms of traumatic stress (Adams, Finley, </w:t>
      </w:r>
      <w:r w:rsidRPr="008802EE">
        <w:rPr>
          <w:rFonts w:ascii="Times New Roman" w:hAnsi="Times New Roman" w:cs="Times New Roman"/>
          <w:sz w:val="24"/>
          <w:szCs w:val="24"/>
        </w:rPr>
        <w:lastRenderedPageBreak/>
        <w:t>&amp; Davis, 2017). VP</w:t>
      </w:r>
      <w:r w:rsidR="00AD33C4">
        <w:rPr>
          <w:rFonts w:ascii="Times New Roman" w:hAnsi="Times New Roman" w:cs="Times New Roman"/>
          <w:sz w:val="24"/>
          <w:szCs w:val="24"/>
        </w:rPr>
        <w:t>T</w:t>
      </w:r>
      <w:r w:rsidRPr="008802EE">
        <w:rPr>
          <w:rFonts w:ascii="Times New Roman" w:hAnsi="Times New Roman" w:cs="Times New Roman"/>
          <w:sz w:val="24"/>
          <w:szCs w:val="24"/>
        </w:rPr>
        <w:t xml:space="preserve">G has been disproportionally studied amongst counsellors due to potential occupational hazards associated with their roles. It is now generally accepted that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in counsellors can be an uplifting outcome for those exposed to traumatic events. An important body of research has examined the impact of various self-care practices on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in counsellors; conversely, the impact of VP</w:t>
      </w:r>
      <w:r w:rsidR="00AD33C4">
        <w:rPr>
          <w:rFonts w:ascii="Times New Roman" w:hAnsi="Times New Roman" w:cs="Times New Roman"/>
          <w:sz w:val="24"/>
          <w:szCs w:val="24"/>
        </w:rPr>
        <w:t>T</w:t>
      </w:r>
      <w:r w:rsidRPr="008802EE">
        <w:rPr>
          <w:rFonts w:ascii="Times New Roman" w:hAnsi="Times New Roman" w:cs="Times New Roman"/>
          <w:sz w:val="24"/>
          <w:szCs w:val="24"/>
        </w:rPr>
        <w:t>G on self-care practices has been understudied. This review will therefore examine the current literature surrounding the role of self-care practices in relation to VP</w:t>
      </w:r>
      <w:r w:rsidR="00AD33C4">
        <w:rPr>
          <w:rFonts w:ascii="Times New Roman" w:hAnsi="Times New Roman" w:cs="Times New Roman"/>
          <w:sz w:val="24"/>
          <w:szCs w:val="24"/>
        </w:rPr>
        <w:t>T</w:t>
      </w:r>
      <w:r w:rsidRPr="008802EE">
        <w:rPr>
          <w:rFonts w:ascii="Times New Roman" w:hAnsi="Times New Roman" w:cs="Times New Roman"/>
          <w:sz w:val="24"/>
          <w:szCs w:val="24"/>
        </w:rPr>
        <w:t>G among counsellors.</w:t>
      </w:r>
    </w:p>
    <w:p w14:paraId="714D45A0" w14:textId="77777777" w:rsidR="008802EE" w:rsidRPr="008802EE" w:rsidRDefault="008802EE" w:rsidP="008E6A1A">
      <w:pPr>
        <w:spacing w:line="480" w:lineRule="auto"/>
        <w:ind w:firstLine="720"/>
        <w:jc w:val="both"/>
        <w:rPr>
          <w:rFonts w:ascii="Times New Roman" w:hAnsi="Times New Roman" w:cs="Times New Roman"/>
          <w:sz w:val="24"/>
          <w:szCs w:val="24"/>
        </w:rPr>
      </w:pPr>
      <w:r w:rsidRPr="008802EE">
        <w:rPr>
          <w:rFonts w:ascii="Times New Roman" w:hAnsi="Times New Roman" w:cs="Times New Roman"/>
          <w:sz w:val="24"/>
          <w:szCs w:val="24"/>
        </w:rPr>
        <w:t>Vicarious posttraumatic growth (VP</w:t>
      </w:r>
      <w:r w:rsidR="00AD33C4">
        <w:rPr>
          <w:rFonts w:ascii="Times New Roman" w:hAnsi="Times New Roman" w:cs="Times New Roman"/>
          <w:sz w:val="24"/>
          <w:szCs w:val="24"/>
        </w:rPr>
        <w:t>T</w:t>
      </w:r>
      <w:r w:rsidRPr="008802EE">
        <w:rPr>
          <w:rFonts w:ascii="Times New Roman" w:hAnsi="Times New Roman" w:cs="Times New Roman"/>
          <w:sz w:val="24"/>
          <w:szCs w:val="24"/>
        </w:rPr>
        <w:t>G) is a construct that has been developed out of the posttraumatic growth (PTG) model, which suggests that individuals exposed to traumatic or stressful situations may emerge with a greater understanding of themselves, their relationships and an acceptance of life’s transience (Tedeschi &amp; Calhoun, 1995). In contrast, the VP</w:t>
      </w:r>
      <w:r w:rsidR="00AD33C4">
        <w:rPr>
          <w:rFonts w:ascii="Times New Roman" w:hAnsi="Times New Roman" w:cs="Times New Roman"/>
          <w:sz w:val="24"/>
          <w:szCs w:val="24"/>
        </w:rPr>
        <w:t>T</w:t>
      </w:r>
      <w:r w:rsidRPr="008802EE">
        <w:rPr>
          <w:rFonts w:ascii="Times New Roman" w:hAnsi="Times New Roman" w:cs="Times New Roman"/>
          <w:sz w:val="24"/>
          <w:szCs w:val="24"/>
        </w:rPr>
        <w:t>G construct has been used to study how symptoms associated with posttraumatic stress disorder (PTSD) or occupational stress might be minimized or ameliorated in those with whom a counsellor has a close relationship. This includes clients, supervisors, colleagu</w:t>
      </w:r>
      <w:r w:rsidR="006628BE">
        <w:rPr>
          <w:rFonts w:ascii="Times New Roman" w:hAnsi="Times New Roman" w:cs="Times New Roman"/>
          <w:sz w:val="24"/>
          <w:szCs w:val="24"/>
        </w:rPr>
        <w:t>es, family members and friends.</w:t>
      </w:r>
    </w:p>
    <w:p w14:paraId="3C750DA7" w14:textId="77777777" w:rsidR="008802EE" w:rsidRPr="008802EE" w:rsidRDefault="008802EE" w:rsidP="008E6A1A">
      <w:pPr>
        <w:spacing w:line="480" w:lineRule="auto"/>
        <w:ind w:firstLine="720"/>
        <w:jc w:val="both"/>
        <w:rPr>
          <w:rFonts w:ascii="Times New Roman" w:hAnsi="Times New Roman" w:cs="Times New Roman"/>
          <w:sz w:val="24"/>
          <w:szCs w:val="24"/>
        </w:rPr>
      </w:pPr>
      <w:r w:rsidRPr="008802EE">
        <w:rPr>
          <w:rFonts w:ascii="Times New Roman" w:hAnsi="Times New Roman" w:cs="Times New Roman"/>
          <w:sz w:val="24"/>
          <w:szCs w:val="24"/>
        </w:rPr>
        <w:t xml:space="preserve">Given the psychological stress associated with the roles of counsellors, particularly those working with trauma survivors, the potential role of self-care practices to reduce or ameliorate the experience of vicarious posttraumatic growth has become evident in the literature. Rushing &amp; Bhui (2007) studied the impact of self-care practices on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in counsellors and found that those counsellors with the highest levels of self-care practices had the lowest levels of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Specifically, the study found that self-care practices related to both physical and psychological health had a moderating effect upon </w:t>
      </w:r>
      <w:r w:rsidR="00AD33C4">
        <w:rPr>
          <w:rFonts w:ascii="Times New Roman" w:hAnsi="Times New Roman" w:cs="Times New Roman"/>
          <w:sz w:val="24"/>
          <w:szCs w:val="24"/>
        </w:rPr>
        <w:t>VPTG</w:t>
      </w:r>
      <w:r w:rsidRPr="008802EE">
        <w:rPr>
          <w:rFonts w:ascii="Times New Roman" w:hAnsi="Times New Roman" w:cs="Times New Roman"/>
          <w:sz w:val="24"/>
          <w:szCs w:val="24"/>
        </w:rPr>
        <w:t>, suggesting that those counsellors with better self-care practices were more resilient to experiencing vicarious posttraumatic growth.</w:t>
      </w:r>
    </w:p>
    <w:p w14:paraId="71998353" w14:textId="77777777" w:rsidR="008802EE" w:rsidRPr="008802EE" w:rsidRDefault="008802EE" w:rsidP="008E6A1A">
      <w:pPr>
        <w:spacing w:line="480" w:lineRule="auto"/>
        <w:ind w:firstLine="720"/>
        <w:jc w:val="both"/>
        <w:rPr>
          <w:rFonts w:ascii="Times New Roman" w:hAnsi="Times New Roman" w:cs="Times New Roman"/>
          <w:sz w:val="24"/>
          <w:szCs w:val="24"/>
        </w:rPr>
      </w:pPr>
      <w:r w:rsidRPr="008802EE">
        <w:rPr>
          <w:rFonts w:ascii="Times New Roman" w:hAnsi="Times New Roman" w:cs="Times New Roman"/>
          <w:sz w:val="24"/>
          <w:szCs w:val="24"/>
        </w:rPr>
        <w:lastRenderedPageBreak/>
        <w:t xml:space="preserve">Other studies have similarly indicated that self-care practices can play an important role in buffering counsellors from the symptoms associated with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For example, Plascencia, Rushing &amp; Weaver (2015) examined the efficacy of self-care practices among mental health counsellors and found that practices such as mindfulness improved counsellors’ ability to cope with vicariously experienced trauma. It was speculated that through engaging in self-care practices, counsellors were better able to process the emotional responses to complex traumatic events, therefore leading to improved psychological health. </w:t>
      </w:r>
    </w:p>
    <w:p w14:paraId="2950082E" w14:textId="77777777" w:rsidR="008802EE" w:rsidRPr="008802EE" w:rsidRDefault="008802EE" w:rsidP="008E6A1A">
      <w:pPr>
        <w:spacing w:line="480" w:lineRule="auto"/>
        <w:ind w:firstLine="720"/>
        <w:jc w:val="both"/>
        <w:rPr>
          <w:rFonts w:ascii="Times New Roman" w:hAnsi="Times New Roman" w:cs="Times New Roman"/>
          <w:sz w:val="24"/>
          <w:szCs w:val="24"/>
        </w:rPr>
      </w:pPr>
      <w:r w:rsidRPr="008802EE">
        <w:rPr>
          <w:rFonts w:ascii="Times New Roman" w:hAnsi="Times New Roman" w:cs="Times New Roman"/>
          <w:sz w:val="24"/>
          <w:szCs w:val="24"/>
        </w:rPr>
        <w:t xml:space="preserve">Moreover, a recent study by Colvin, et al. (2021) examined the impact of self-care practices on burnout and vicarious trauma in counsellors. The study found that when self-care practices such as stress management, exercise and relaxation were engaged in, both burnout and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were significantly reduced. To further explore this relationship, the study utilized a quantitative approach to investigate the association between self-care practices and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Results indicated that there was a significant positive correlation between self-care practices and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suggesting that through the implementation of self-care practices, counsellors could experience improved resilience, reduced levels of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and greater overall well-being.</w:t>
      </w:r>
    </w:p>
    <w:p w14:paraId="7E569E74" w14:textId="77777777" w:rsidR="002C08FF" w:rsidRPr="00F74185" w:rsidRDefault="008802EE" w:rsidP="008E6A1A">
      <w:pPr>
        <w:spacing w:line="480" w:lineRule="auto"/>
        <w:ind w:firstLine="720"/>
        <w:jc w:val="both"/>
        <w:rPr>
          <w:rFonts w:ascii="Times New Roman" w:hAnsi="Times New Roman" w:cs="Times New Roman"/>
          <w:sz w:val="24"/>
          <w:szCs w:val="24"/>
        </w:rPr>
      </w:pPr>
      <w:r w:rsidRPr="008802EE">
        <w:rPr>
          <w:rFonts w:ascii="Times New Roman" w:hAnsi="Times New Roman" w:cs="Times New Roman"/>
          <w:sz w:val="24"/>
          <w:szCs w:val="24"/>
        </w:rPr>
        <w:t xml:space="preserve">The empirical literature on the relationship between self-care practices and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in counsellors has identified that the implementation of self-care practices can lead to improved psychological and emotional health. Various studies have proposed that self-care practices in combination with other </w:t>
      </w:r>
      <w:r w:rsidR="00EF1BE6">
        <w:rPr>
          <w:rFonts w:ascii="Times New Roman" w:hAnsi="Times New Roman" w:cs="Times New Roman"/>
          <w:sz w:val="24"/>
          <w:szCs w:val="24"/>
        </w:rPr>
        <w:t>supportive</w:t>
      </w:r>
      <w:r w:rsidRPr="008802EE">
        <w:rPr>
          <w:rFonts w:ascii="Times New Roman" w:hAnsi="Times New Roman" w:cs="Times New Roman"/>
          <w:sz w:val="24"/>
          <w:szCs w:val="24"/>
        </w:rPr>
        <w:t xml:space="preserve"> strategies may lead to increased resilience and reduced levels of </w:t>
      </w:r>
      <w:r w:rsidR="00EF1BE6">
        <w:rPr>
          <w:rFonts w:ascii="Times New Roman" w:hAnsi="Times New Roman" w:cs="Times New Roman"/>
          <w:sz w:val="24"/>
          <w:szCs w:val="24"/>
        </w:rPr>
        <w:t xml:space="preserve">vicarious traumatization. </w:t>
      </w:r>
      <w:r w:rsidRPr="008802EE">
        <w:rPr>
          <w:rFonts w:ascii="Times New Roman" w:hAnsi="Times New Roman" w:cs="Times New Roman"/>
          <w:sz w:val="24"/>
          <w:szCs w:val="24"/>
        </w:rPr>
        <w:t xml:space="preserve">The findings suggest that counsellors should incorporate self-care into their daily lives in order to reduce the risks associated with work-related vicarious trauma. Moving forward, additional research is needed to further explore the relationship between self-care practices and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Furthermore, empirical research is needed to evaluate the efficacy of different types of self-care practices on </w:t>
      </w:r>
      <w:r w:rsidR="00AD33C4">
        <w:rPr>
          <w:rFonts w:ascii="Times New Roman" w:hAnsi="Times New Roman" w:cs="Times New Roman"/>
          <w:sz w:val="24"/>
          <w:szCs w:val="24"/>
        </w:rPr>
        <w:t>VPTG</w:t>
      </w:r>
      <w:r w:rsidRPr="008802EE">
        <w:rPr>
          <w:rFonts w:ascii="Times New Roman" w:hAnsi="Times New Roman" w:cs="Times New Roman"/>
          <w:sz w:val="24"/>
          <w:szCs w:val="24"/>
        </w:rPr>
        <w:t xml:space="preserve"> in counselling contexts</w:t>
      </w:r>
      <w:r w:rsidR="002C08FF" w:rsidRPr="00F74185">
        <w:rPr>
          <w:rFonts w:ascii="Times New Roman" w:hAnsi="Times New Roman" w:cs="Times New Roman"/>
          <w:sz w:val="24"/>
          <w:szCs w:val="24"/>
        </w:rPr>
        <w:t xml:space="preserve">. </w:t>
      </w:r>
    </w:p>
    <w:p w14:paraId="5C09CEDC" w14:textId="77777777" w:rsidR="002C08FF" w:rsidRPr="00232C69" w:rsidRDefault="002C08FF" w:rsidP="00232C69">
      <w:pPr>
        <w:pStyle w:val="Heading2"/>
      </w:pPr>
      <w:bookmarkStart w:id="46" w:name="_Toc152594511"/>
      <w:r w:rsidRPr="00232C69">
        <w:lastRenderedPageBreak/>
        <w:t>2.4 Conceptual Framework</w:t>
      </w:r>
      <w:bookmarkEnd w:id="46"/>
    </w:p>
    <w:p w14:paraId="42F8B34A" w14:textId="14524F48" w:rsidR="006A5F95" w:rsidRDefault="002C08FF" w:rsidP="00D45826">
      <w:pPr>
        <w:spacing w:after="160" w:line="480" w:lineRule="auto"/>
        <w:ind w:firstLine="720"/>
        <w:jc w:val="both"/>
        <w:rPr>
          <w:rFonts w:ascii="Times New Roman" w:eastAsia="Calibri" w:hAnsi="Times New Roman" w:cs="Times New Roman"/>
          <w:sz w:val="24"/>
          <w:szCs w:val="24"/>
        </w:rPr>
      </w:pPr>
      <w:r w:rsidRPr="00F74185">
        <w:rPr>
          <w:rFonts w:ascii="Times New Roman" w:eastAsia="Calibri" w:hAnsi="Times New Roman" w:cs="Times New Roman"/>
          <w:sz w:val="24"/>
          <w:szCs w:val="24"/>
        </w:rPr>
        <w:t>The following framework is structured into three variables each of which is defined by operational indicators that will guide their measurements. The conceptual framework presented is structured into two variables; Self-care practices and VPTG.  To graphically demonstrate the analysis, the investigator has used a double pointed line that links the two variables.</w:t>
      </w:r>
      <w:r w:rsidR="006A5F95">
        <w:rPr>
          <w:rFonts w:ascii="Times New Roman" w:eastAsia="Calibri" w:hAnsi="Times New Roman" w:cs="Times New Roman"/>
          <w:sz w:val="24"/>
          <w:szCs w:val="24"/>
        </w:rPr>
        <w:t xml:space="preserve"> The conceptual framework is as shown in Figure 1.</w:t>
      </w:r>
    </w:p>
    <w:p w14:paraId="657B2C0E" w14:textId="4A655AC2" w:rsidR="006A5F95" w:rsidRPr="00F74185" w:rsidRDefault="006A5F95" w:rsidP="006A5F95">
      <w:pPr>
        <w:pStyle w:val="Caption"/>
        <w:rPr>
          <w:rFonts w:eastAsia="Calibri" w:cs="Times New Roman"/>
          <w:b w:val="0"/>
          <w:i/>
          <w:iCs/>
          <w:szCs w:val="24"/>
        </w:rPr>
      </w:pPr>
      <w:bookmarkStart w:id="47" w:name="_Toc152594583"/>
      <w:r w:rsidRPr="006A5F95">
        <w:rPr>
          <w:rFonts w:eastAsia="Calibri" w:cs="Times New Roman"/>
          <w:bCs w:val="0"/>
          <w:iCs/>
          <w:szCs w:val="24"/>
        </w:rPr>
        <w:t xml:space="preserve">Figure </w:t>
      </w:r>
      <w:r w:rsidRPr="006A5F95">
        <w:rPr>
          <w:rFonts w:eastAsia="Calibri" w:cs="Times New Roman"/>
          <w:bCs w:val="0"/>
          <w:szCs w:val="24"/>
        </w:rPr>
        <w:fldChar w:fldCharType="begin"/>
      </w:r>
      <w:r w:rsidRPr="006A5F95">
        <w:rPr>
          <w:rFonts w:eastAsia="Calibri" w:cs="Times New Roman"/>
          <w:bCs w:val="0"/>
          <w:szCs w:val="24"/>
        </w:rPr>
        <w:instrText xml:space="preserve"> SEQ Figure \* ARABIC </w:instrText>
      </w:r>
      <w:r w:rsidRPr="006A5F95">
        <w:rPr>
          <w:rFonts w:eastAsia="Calibri" w:cs="Times New Roman"/>
          <w:bCs w:val="0"/>
          <w:szCs w:val="24"/>
        </w:rPr>
        <w:fldChar w:fldCharType="separate"/>
      </w:r>
      <w:r w:rsidR="00D66D64">
        <w:rPr>
          <w:rFonts w:eastAsia="Calibri" w:cs="Times New Roman"/>
          <w:bCs w:val="0"/>
          <w:noProof/>
          <w:szCs w:val="24"/>
        </w:rPr>
        <w:t>1</w:t>
      </w:r>
      <w:r w:rsidRPr="006A5F95">
        <w:rPr>
          <w:rFonts w:eastAsia="Calibri" w:cs="Times New Roman"/>
          <w:bCs w:val="0"/>
          <w:szCs w:val="24"/>
        </w:rPr>
        <w:fldChar w:fldCharType="end"/>
      </w:r>
      <w:r w:rsidRPr="003E4C3F">
        <w:rPr>
          <w:rFonts w:eastAsia="Calibri" w:cs="Times New Roman"/>
          <w:bCs w:val="0"/>
          <w:szCs w:val="24"/>
        </w:rPr>
        <w:t>:</w:t>
      </w:r>
      <w:r w:rsidRPr="00F74185">
        <w:rPr>
          <w:rFonts w:eastAsia="Calibri" w:cs="Times New Roman"/>
          <w:i/>
          <w:iCs/>
          <w:szCs w:val="24"/>
        </w:rPr>
        <w:t xml:space="preserve"> Relationship between self-care practices and vicarious post traumatic growth.</w:t>
      </w:r>
      <w:bookmarkEnd w:id="47"/>
      <w:r w:rsidRPr="00F74185">
        <w:rPr>
          <w:rFonts w:eastAsia="Calibri" w:cs="Times New Roman"/>
          <w:i/>
          <w:iCs/>
          <w:szCs w:val="24"/>
        </w:rPr>
        <w:t xml:space="preserve"> </w:t>
      </w:r>
    </w:p>
    <w:p w14:paraId="02E6FAE5" w14:textId="75D1FCD8" w:rsidR="002C08FF" w:rsidRPr="006A5F95" w:rsidRDefault="002C08FF" w:rsidP="006A5F95">
      <w:pPr>
        <w:pStyle w:val="Caption"/>
        <w:ind w:firstLine="720"/>
        <w:jc w:val="both"/>
        <w:rPr>
          <w:rFonts w:eastAsia="Calibri" w:cs="Times New Roman"/>
          <w:b w:val="0"/>
          <w:i/>
          <w:iCs/>
          <w:szCs w:val="24"/>
        </w:rPr>
      </w:pPr>
      <w:r w:rsidRPr="006A5F95">
        <w:rPr>
          <w:rFonts w:eastAsia="Calibri" w:cs="Times New Roman"/>
          <w:b w:val="0"/>
          <w:bCs w:val="0"/>
          <w:noProof/>
          <w:szCs w:val="24"/>
          <w:lang w:val="en-US"/>
        </w:rPr>
        <mc:AlternateContent>
          <mc:Choice Requires="wpc">
            <w:drawing>
              <wp:anchor distT="0" distB="0" distL="114300" distR="114300" simplePos="0" relativeHeight="251617280" behindDoc="0" locked="0" layoutInCell="1" allowOverlap="1" wp14:anchorId="59650804" wp14:editId="7929FB28">
                <wp:simplePos x="0" y="0"/>
                <wp:positionH relativeFrom="column">
                  <wp:posOffset>-19050</wp:posOffset>
                </wp:positionH>
                <wp:positionV relativeFrom="paragraph">
                  <wp:posOffset>323850</wp:posOffset>
                </wp:positionV>
                <wp:extent cx="6162675" cy="4194810"/>
                <wp:effectExtent l="0" t="0" r="0" b="0"/>
                <wp:wrapSquare wrapText="bothSides"/>
                <wp:docPr id="27" name="Canvas 38"/>
                <wp:cNvGraphicFramePr/>
                <a:graphic xmlns:a="http://schemas.openxmlformats.org/drawingml/2006/main">
                  <a:graphicData uri="http://schemas.microsoft.com/office/word/2010/wordprocessingCanvas">
                    <wpc:wpc>
                      <wpc:bg>
                        <a:noFill/>
                      </wpc:bg>
                      <wpc:whole/>
                      <wps:wsp>
                        <wps:cNvPr id="32" name="Picture 24"/>
                        <wps:cNvSpPr/>
                        <wps:spPr bwMode="auto">
                          <a:xfrm>
                            <a:off x="3030591" y="3509797"/>
                            <a:ext cx="1684019" cy="299700"/>
                          </a:xfrm>
                          <a:prstGeom prst="rect">
                            <a:avLst/>
                          </a:prstGeom>
                          <a:noFill/>
                          <a:ln>
                            <a:noFill/>
                          </a:ln>
                        </wps:spPr>
                        <wps:bodyPr rot="0" vert="horz" wrap="square" lIns="91440" tIns="45720" rIns="91440" bIns="45720" anchor="t" anchorCtr="0" upright="1"/>
                      </wps:wsp>
                      <wps:wsp>
                        <wps:cNvPr id="33" name="Picture 44"/>
                        <wps:cNvSpPr/>
                        <wps:spPr bwMode="auto">
                          <a:xfrm>
                            <a:off x="713465" y="615497"/>
                            <a:ext cx="1472617" cy="354900"/>
                          </a:xfrm>
                          <a:prstGeom prst="rect">
                            <a:avLst/>
                          </a:prstGeom>
                          <a:noFill/>
                          <a:ln>
                            <a:noFill/>
                          </a:ln>
                        </wps:spPr>
                        <wps:bodyPr rot="0" vert="horz" wrap="square" lIns="91440" tIns="45720" rIns="91440" bIns="45720" anchor="t" anchorCtr="0" upright="1"/>
                      </wps:wsp>
                      <wps:wsp>
                        <wps:cNvPr id="34" name="Picture 45"/>
                        <wps:cNvSpPr/>
                        <wps:spPr bwMode="auto">
                          <a:xfrm>
                            <a:off x="4667010" y="1893097"/>
                            <a:ext cx="1492217" cy="337200"/>
                          </a:xfrm>
                          <a:prstGeom prst="rect">
                            <a:avLst/>
                          </a:prstGeom>
                          <a:noFill/>
                          <a:ln>
                            <a:noFill/>
                          </a:ln>
                        </wps:spPr>
                        <wps:bodyPr rot="0" vert="horz" wrap="square" lIns="91440" tIns="45720" rIns="91440" bIns="45720" anchor="t" anchorCtr="0" upright="1"/>
                      </wps:wsp>
                      <wpg:wgp>
                        <wpg:cNvPr id="23" name="Group 20"/>
                        <wpg:cNvGrpSpPr/>
                        <wpg:grpSpPr>
                          <a:xfrm>
                            <a:off x="209549" y="0"/>
                            <a:ext cx="5320665" cy="3444152"/>
                            <a:chOff x="635337" y="190499"/>
                            <a:chExt cx="5121638" cy="4205069"/>
                          </a:xfrm>
                        </wpg:grpSpPr>
                        <wps:wsp>
                          <wps:cNvPr id="24" name="Rectangle 7"/>
                          <wps:cNvSpPr/>
                          <wps:spPr bwMode="auto">
                            <a:xfrm>
                              <a:off x="1793488" y="2499616"/>
                              <a:ext cx="2565876" cy="1593199"/>
                            </a:xfrm>
                            <a:prstGeom prst="rect">
                              <a:avLst/>
                            </a:prstGeom>
                            <a:solidFill>
                              <a:srgbClr val="FFFFFF"/>
                            </a:solidFill>
                            <a:ln w="12700">
                              <a:solidFill>
                                <a:srgbClr val="000000"/>
                              </a:solidFill>
                              <a:miter lim="800000"/>
                            </a:ln>
                          </wps:spPr>
                          <wps:txbx>
                            <w:txbxContent>
                              <w:p w14:paraId="4D326801"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Age </w:t>
                                </w:r>
                              </w:p>
                              <w:p w14:paraId="21CCC6B5"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Gender</w:t>
                                </w:r>
                              </w:p>
                              <w:p w14:paraId="47EFC726"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 Highest level of education</w:t>
                                </w:r>
                              </w:p>
                              <w:p w14:paraId="54B7DBE3"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Highest professional training</w:t>
                                </w:r>
                              </w:p>
                              <w:p w14:paraId="2C7B8090" w14:textId="77777777" w:rsidR="00092841" w:rsidRPr="00E85DEF" w:rsidRDefault="00092841" w:rsidP="002C08FF">
                                <w:pPr>
                                  <w:numPr>
                                    <w:ilvl w:val="0"/>
                                    <w:numId w:val="4"/>
                                  </w:numPr>
                                  <w:spacing w:before="120" w:after="0" w:line="240" w:lineRule="auto"/>
                                  <w:ind w:left="273" w:hanging="187"/>
                                  <w:contextualSpacing/>
                                  <w:rPr>
                                    <w:rFonts w:ascii="Times New Roman" w:hAnsi="Times New Roman"/>
                                    <w:sz w:val="24"/>
                                    <w:szCs w:val="24"/>
                                  </w:rPr>
                                </w:pPr>
                                <w:r w:rsidRPr="00E85DEF">
                                  <w:rPr>
                                    <w:rFonts w:ascii="Times New Roman" w:eastAsia="Calibri" w:hAnsi="Times New Roman" w:cs="Times New Roman"/>
                                    <w:sz w:val="24"/>
                                    <w:szCs w:val="24"/>
                                  </w:rPr>
                                  <w:t>Religious affiliation</w:t>
                                </w:r>
                              </w:p>
                              <w:p w14:paraId="18FFD9C6" w14:textId="77777777" w:rsidR="00092841" w:rsidRPr="00E85DEF" w:rsidRDefault="00092841" w:rsidP="002C08FF">
                                <w:pPr>
                                  <w:numPr>
                                    <w:ilvl w:val="0"/>
                                    <w:numId w:val="4"/>
                                  </w:numPr>
                                  <w:spacing w:before="120" w:after="0" w:line="240" w:lineRule="auto"/>
                                  <w:ind w:left="273" w:hanging="187"/>
                                  <w:contextualSpacing/>
                                  <w:rPr>
                                    <w:rFonts w:ascii="Times New Roman" w:hAnsi="Times New Roman"/>
                                    <w:sz w:val="24"/>
                                    <w:szCs w:val="24"/>
                                  </w:rPr>
                                </w:pPr>
                                <w:r w:rsidRPr="00E85DEF">
                                  <w:rPr>
                                    <w:rFonts w:ascii="Times New Roman" w:eastAsia="Calibri" w:hAnsi="Times New Roman" w:cs="Times New Roman"/>
                                    <w:sz w:val="24"/>
                                    <w:szCs w:val="24"/>
                                  </w:rPr>
                                  <w:t>Years of work experience</w:t>
                                </w:r>
                              </w:p>
                            </w:txbxContent>
                          </wps:txbx>
                          <wps:bodyPr rot="0" vert="horz" wrap="square" lIns="91440" tIns="45720" rIns="91440" bIns="45720" anchor="ctr" anchorCtr="0" upright="1"/>
                        </wps:wsp>
                        <wps:wsp>
                          <wps:cNvPr id="25" name="Rectangle 9"/>
                          <wps:cNvSpPr/>
                          <wps:spPr bwMode="auto">
                            <a:xfrm>
                              <a:off x="3893831" y="646947"/>
                              <a:ext cx="1863144" cy="1706969"/>
                            </a:xfrm>
                            <a:prstGeom prst="rect">
                              <a:avLst/>
                            </a:prstGeom>
                            <a:solidFill>
                              <a:srgbClr val="FFFFFF"/>
                            </a:solidFill>
                            <a:ln w="12700">
                              <a:solidFill>
                                <a:srgbClr val="000000"/>
                              </a:solidFill>
                              <a:miter lim="800000"/>
                            </a:ln>
                          </wps:spPr>
                          <wps:txbx>
                            <w:txbxContent>
                              <w:p w14:paraId="30E1D23C" w14:textId="77777777" w:rsidR="00092841" w:rsidRPr="00232C69" w:rsidRDefault="00092841" w:rsidP="002C08FF">
                                <w:pPr>
                                  <w:spacing w:after="0" w:line="240" w:lineRule="auto"/>
                                  <w:rPr>
                                    <w:rFonts w:ascii="Times New Roman" w:hAnsi="Times New Roman"/>
                                    <w:b/>
                                    <w:u w:val="single"/>
                                  </w:rPr>
                                </w:pPr>
                                <w:r w:rsidRPr="00232C69">
                                  <w:rPr>
                                    <w:rFonts w:ascii="Times New Roman" w:hAnsi="Times New Roman"/>
                                    <w:b/>
                                    <w:u w:val="single"/>
                                  </w:rPr>
                                  <w:t>Vicarious Posttraumatic Growth</w:t>
                                </w:r>
                              </w:p>
                              <w:p w14:paraId="624B2335"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New possibilities</w:t>
                                </w:r>
                              </w:p>
                              <w:p w14:paraId="7792992B"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Relating to others</w:t>
                                </w:r>
                              </w:p>
                              <w:p w14:paraId="4E0AFC8F"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Personal strength</w:t>
                                </w:r>
                              </w:p>
                              <w:p w14:paraId="1687D032"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Spiritual change</w:t>
                                </w:r>
                              </w:p>
                              <w:p w14:paraId="734AC442"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b/>
                                  </w:rPr>
                                </w:pPr>
                                <w:r w:rsidRPr="00232C69">
                                  <w:rPr>
                                    <w:rFonts w:ascii="Times New Roman" w:eastAsia="Calibri" w:hAnsi="Times New Roman" w:cs="Times New Roman"/>
                                  </w:rPr>
                                  <w:t>Appreciation of life.</w:t>
                                </w:r>
                              </w:p>
                              <w:p w14:paraId="16581DBA" w14:textId="77777777" w:rsidR="00092841" w:rsidRDefault="00092841" w:rsidP="002C08FF">
                                <w:pPr>
                                  <w:spacing w:after="0" w:line="240" w:lineRule="auto"/>
                                  <w:rPr>
                                    <w:rFonts w:ascii="Times New Roman" w:hAnsi="Times New Roman"/>
                                    <w:b/>
                                    <w:sz w:val="24"/>
                                    <w:szCs w:val="24"/>
                                    <w:u w:val="single"/>
                                  </w:rPr>
                                </w:pPr>
                              </w:p>
                            </w:txbxContent>
                          </wps:txbx>
                          <wps:bodyPr rot="0" vert="horz" wrap="square" lIns="91440" tIns="45720" rIns="91440" bIns="45720" anchor="ctr" anchorCtr="0" upright="1"/>
                        </wps:wsp>
                        <wps:wsp>
                          <wps:cNvPr id="30" name="Rectangle 18"/>
                          <wps:cNvSpPr/>
                          <wps:spPr bwMode="auto">
                            <a:xfrm>
                              <a:off x="652281" y="624182"/>
                              <a:ext cx="2055554" cy="1755569"/>
                            </a:xfrm>
                            <a:prstGeom prst="rect">
                              <a:avLst/>
                            </a:prstGeom>
                            <a:solidFill>
                              <a:srgbClr val="FFFFFF"/>
                            </a:solidFill>
                            <a:ln w="12700">
                              <a:solidFill>
                                <a:srgbClr val="000000"/>
                              </a:solidFill>
                              <a:miter lim="800000"/>
                            </a:ln>
                          </wps:spPr>
                          <wps:txbx>
                            <w:txbxContent>
                              <w:p w14:paraId="3B88FAC5" w14:textId="77777777" w:rsidR="00092841" w:rsidRPr="00232C69" w:rsidRDefault="00092841" w:rsidP="00232C69">
                                <w:pPr>
                                  <w:pStyle w:val="ListParagraph"/>
                                  <w:spacing w:line="240" w:lineRule="auto"/>
                                  <w:rPr>
                                    <w:rFonts w:ascii="Times New Roman" w:hAnsi="Times New Roman"/>
                                    <w:b/>
                                    <w:u w:val="single"/>
                                  </w:rPr>
                                </w:pPr>
                                <w:r w:rsidRPr="00232C69">
                                  <w:rPr>
                                    <w:rFonts w:ascii="Times New Roman" w:hAnsi="Times New Roman"/>
                                    <w:b/>
                                    <w:u w:val="single"/>
                                  </w:rPr>
                                  <w:t>Self-care practices</w:t>
                                </w:r>
                              </w:p>
                              <w:p w14:paraId="11093D66"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Physical self-care</w:t>
                                </w:r>
                              </w:p>
                              <w:p w14:paraId="2A851FC3"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Emotional self-care </w:t>
                                </w:r>
                              </w:p>
                              <w:p w14:paraId="50204E09"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Psychological self-care </w:t>
                                </w:r>
                              </w:p>
                              <w:p w14:paraId="025E9314"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Spiritual self-care </w:t>
                                </w:r>
                              </w:p>
                              <w:p w14:paraId="013D17A6"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Professional self-care </w:t>
                                </w:r>
                              </w:p>
                              <w:p w14:paraId="1FC0E352" w14:textId="77777777" w:rsidR="00092841" w:rsidRPr="00232C69" w:rsidRDefault="00092841" w:rsidP="00232C69">
                                <w:pPr>
                                  <w:spacing w:line="240" w:lineRule="auto"/>
                                  <w:jc w:val="center"/>
                                  <w:rPr>
                                    <w:rFonts w:ascii="Times New Roman" w:hAnsi="Times New Roman"/>
                                  </w:rPr>
                                </w:pPr>
                              </w:p>
                            </w:txbxContent>
                          </wps:txbx>
                          <wps:bodyPr rot="0" vert="horz" wrap="square" lIns="91440" tIns="45720" rIns="91440" bIns="45720" anchor="ctr" anchorCtr="0" upright="1"/>
                        </wps:wsp>
                        <wps:wsp>
                          <wps:cNvPr id="37" name="Rectangle 39"/>
                          <wps:cNvSpPr/>
                          <wps:spPr bwMode="auto">
                            <a:xfrm>
                              <a:off x="3894615" y="190499"/>
                              <a:ext cx="1862360" cy="361951"/>
                            </a:xfrm>
                            <a:prstGeom prst="rect">
                              <a:avLst/>
                            </a:prstGeom>
                            <a:solidFill>
                              <a:sysClr val="window" lastClr="FFFFFF">
                                <a:lumMod val="100000"/>
                                <a:lumOff val="0"/>
                              </a:sysClr>
                            </a:solidFill>
                            <a:ln w="12700">
                              <a:solidFill>
                                <a:sysClr val="windowText" lastClr="000000">
                                  <a:lumMod val="100000"/>
                                  <a:lumOff val="0"/>
                                </a:sysClr>
                              </a:solidFill>
                              <a:miter lim="800000"/>
                            </a:ln>
                          </wps:spPr>
                          <wps:txbx>
                            <w:txbxContent>
                              <w:p w14:paraId="5F2EA56C" w14:textId="77777777" w:rsidR="00092841" w:rsidRDefault="00092841" w:rsidP="002C08FF">
                                <w:pPr>
                                  <w:jc w:val="center"/>
                                  <w:rPr>
                                    <w:rFonts w:ascii="Times New Roman" w:hAnsi="Times New Roman"/>
                                    <w:b/>
                                    <w:sz w:val="24"/>
                                    <w:szCs w:val="24"/>
                                  </w:rPr>
                                </w:pPr>
                                <w:r>
                                  <w:rPr>
                                    <w:rFonts w:ascii="Times New Roman" w:hAnsi="Times New Roman"/>
                                    <w:b/>
                                    <w:sz w:val="24"/>
                                    <w:szCs w:val="24"/>
                                  </w:rPr>
                                  <w:t>Variable B</w:t>
                                </w:r>
                              </w:p>
                            </w:txbxContent>
                          </wps:txbx>
                          <wps:bodyPr rot="0" vert="horz" wrap="square" lIns="91440" tIns="45720" rIns="91440" bIns="45720" anchor="ctr" anchorCtr="0" upright="1"/>
                        </wps:wsp>
                        <wps:wsp>
                          <wps:cNvPr id="38" name="Rectangle 40"/>
                          <wps:cNvSpPr/>
                          <wps:spPr bwMode="auto">
                            <a:xfrm>
                              <a:off x="635337" y="190499"/>
                              <a:ext cx="2087556" cy="332685"/>
                            </a:xfrm>
                            <a:prstGeom prst="rect">
                              <a:avLst/>
                            </a:prstGeom>
                            <a:solidFill>
                              <a:sysClr val="window" lastClr="FFFFFF">
                                <a:lumMod val="100000"/>
                                <a:lumOff val="0"/>
                              </a:sysClr>
                            </a:solidFill>
                            <a:ln w="12700">
                              <a:solidFill>
                                <a:sysClr val="windowText" lastClr="000000">
                                  <a:lumMod val="100000"/>
                                  <a:lumOff val="0"/>
                                </a:sysClr>
                              </a:solidFill>
                              <a:miter lim="800000"/>
                            </a:ln>
                          </wps:spPr>
                          <wps:txbx>
                            <w:txbxContent>
                              <w:p w14:paraId="0C3147C2" w14:textId="77777777" w:rsidR="00092841" w:rsidRDefault="00092841" w:rsidP="002C08FF">
                                <w:pPr>
                                  <w:jc w:val="center"/>
                                  <w:rPr>
                                    <w:rFonts w:ascii="Times New Roman" w:hAnsi="Times New Roman"/>
                                    <w:b/>
                                    <w:sz w:val="24"/>
                                    <w:szCs w:val="24"/>
                                  </w:rPr>
                                </w:pPr>
                                <w:r>
                                  <w:rPr>
                                    <w:rFonts w:ascii="Times New Roman" w:hAnsi="Times New Roman"/>
                                    <w:b/>
                                    <w:sz w:val="24"/>
                                    <w:szCs w:val="24"/>
                                  </w:rPr>
                                  <w:t>Variable A</w:t>
                                </w:r>
                              </w:p>
                            </w:txbxContent>
                          </wps:txbx>
                          <wps:bodyPr rot="0" vert="horz" wrap="square" lIns="91440" tIns="45720" rIns="91440" bIns="45720" anchor="ctr" anchorCtr="0" upright="1"/>
                        </wps:wsp>
                        <wps:wsp>
                          <wps:cNvPr id="39" name="Rectangle 41"/>
                          <wps:cNvSpPr/>
                          <wps:spPr bwMode="auto">
                            <a:xfrm>
                              <a:off x="2158685" y="4092815"/>
                              <a:ext cx="1985132" cy="302753"/>
                            </a:xfrm>
                            <a:prstGeom prst="rect">
                              <a:avLst/>
                            </a:prstGeom>
                            <a:solidFill>
                              <a:sysClr val="window" lastClr="FFFFFF">
                                <a:lumMod val="100000"/>
                                <a:lumOff val="0"/>
                              </a:sysClr>
                            </a:solidFill>
                            <a:ln w="12700">
                              <a:solidFill>
                                <a:sysClr val="windowText" lastClr="000000">
                                  <a:lumMod val="100000"/>
                                  <a:lumOff val="0"/>
                                </a:sysClr>
                              </a:solidFill>
                              <a:miter lim="800000"/>
                            </a:ln>
                          </wps:spPr>
                          <wps:txbx>
                            <w:txbxContent>
                              <w:p w14:paraId="17F4669F" w14:textId="77777777" w:rsidR="00092841" w:rsidRDefault="00092841" w:rsidP="002C08FF">
                                <w:pPr>
                                  <w:jc w:val="center"/>
                                  <w:rPr>
                                    <w:rFonts w:ascii="Times New Roman" w:hAnsi="Times New Roman"/>
                                    <w:b/>
                                    <w:sz w:val="24"/>
                                    <w:szCs w:val="24"/>
                                  </w:rPr>
                                </w:pPr>
                                <w:r>
                                  <w:rPr>
                                    <w:rFonts w:ascii="Times New Roman" w:hAnsi="Times New Roman"/>
                                    <w:b/>
                                    <w:sz w:val="24"/>
                                    <w:szCs w:val="24"/>
                                  </w:rPr>
                                  <w:t>Intervening variables</w:t>
                                </w:r>
                              </w:p>
                            </w:txbxContent>
                          </wps:txbx>
                          <wps:bodyPr rot="0" vert="horz" wrap="square" lIns="91440" tIns="45720" rIns="91440" bIns="45720" anchor="ctr" anchorCtr="0" upright="1"/>
                        </wps:wsp>
                      </wpg:wgp>
                      <wps:wsp>
                        <wps:cNvPr id="2" name="Straight Arrow Connector 2"/>
                        <wps:cNvCnPr>
                          <a:stCxn id="30" idx="3"/>
                          <a:endCxn id="25" idx="1"/>
                        </wps:cNvCnPr>
                        <wps:spPr>
                          <a:xfrm flipV="1">
                            <a:off x="2362584" y="1072898"/>
                            <a:ext cx="1232084" cy="125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3" name="Straight Arrow Connector 3"/>
                        <wps:cNvCnPr/>
                        <wps:spPr>
                          <a:xfrm flipV="1">
                            <a:off x="2903350" y="1146953"/>
                            <a:ext cx="0" cy="81712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pic:pic xmlns:pic="http://schemas.openxmlformats.org/drawingml/2006/picture">
                        <pic:nvPicPr>
                          <pic:cNvPr id="5" name="Picture 5"/>
                          <pic:cNvPicPr>
                            <a:picLocks noChangeAspect="1"/>
                          </pic:cNvPicPr>
                        </pic:nvPicPr>
                        <pic:blipFill>
                          <a:blip r:embed="rId15"/>
                          <a:stretch>
                            <a:fillRect/>
                          </a:stretch>
                        </pic:blipFill>
                        <pic:spPr>
                          <a:xfrm>
                            <a:off x="0" y="3705474"/>
                            <a:ext cx="6162675" cy="489336"/>
                          </a:xfrm>
                          <a:prstGeom prst="rect">
                            <a:avLst/>
                          </a:prstGeom>
                        </pic:spPr>
                      </pic:pic>
                    </wpc:wpc>
                  </a:graphicData>
                </a:graphic>
                <wp14:sizeRelH relativeFrom="margin">
                  <wp14:pctWidth>0</wp14:pctWidth>
                </wp14:sizeRelH>
                <wp14:sizeRelV relativeFrom="margin">
                  <wp14:pctHeight>0</wp14:pctHeight>
                </wp14:sizeRelV>
              </wp:anchor>
            </w:drawing>
          </mc:Choice>
          <mc:Fallback>
            <w:pict>
              <v:group w14:anchorId="59650804" id="Canvas 38" o:spid="_x0000_s1026" editas="canvas" style="position:absolute;left:0;text-align:left;margin-left:-1.5pt;margin-top:25.5pt;width:485.25pt;height:330.3pt;z-index:251617280;mso-width-relative:margin;mso-height-relative:margin" coordsize="61626,41948"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626;height:41948;visibility:visible;mso-wrap-style:square">
                  <v:fill o:detectmouseclick="t"/>
                  <v:path o:connecttype="none"/>
                </v:shape>
                <v:rect id="Picture 24" o:spid="_x0000_s1028" style="position:absolute;left:30305;top:35097;width:16841;height:2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" filled="f" stroked="f"/>
                <v:rect id="Picture 44" o:spid="_x0000_s1029" style="position:absolute;left:7134;top:6154;width:14726;height:35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" filled="f" stroked="f"/>
                <v:rect id="Picture 45" o:spid="_x0000_s1030" style="position:absolute;left:46670;top:18930;width:14922;height:33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" filled="f" stroked="f"/>
                <v:group id="Group 20" o:spid="_x0000_s1031" style="position:absolute;left:2095;width:53207;height:34441" coordorigin="6353,1904" coordsize="51216,42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_x0000_s1032" style="position:absolute;left:17934;top:24996;width:25659;height:159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" strokeweight="1pt">
                    <v:textbox>
                      <w:txbxContent>
                        <w:p w14:paraId="4D326801"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Age </w:t>
                          </w:r>
                        </w:p>
                        <w:p w14:paraId="21CCC6B5"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Gender</w:t>
                          </w:r>
                        </w:p>
                        <w:p w14:paraId="47EFC726"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 Highest level of education</w:t>
                          </w:r>
                        </w:p>
                        <w:p w14:paraId="54B7DBE3" w14:textId="77777777" w:rsidR="00092841" w:rsidRPr="00E85DEF" w:rsidRDefault="00092841" w:rsidP="002C08FF">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Highest professional training</w:t>
                          </w:r>
                        </w:p>
                        <w:p w14:paraId="2C7B8090" w14:textId="77777777" w:rsidR="00092841" w:rsidRPr="00E85DEF" w:rsidRDefault="00092841" w:rsidP="002C08FF">
                          <w:pPr>
                            <w:numPr>
                              <w:ilvl w:val="0"/>
                              <w:numId w:val="4"/>
                            </w:numPr>
                            <w:spacing w:before="120" w:after="0" w:line="240" w:lineRule="auto"/>
                            <w:ind w:left="273" w:hanging="187"/>
                            <w:contextualSpacing/>
                            <w:rPr>
                              <w:rFonts w:ascii="Times New Roman" w:hAnsi="Times New Roman"/>
                              <w:sz w:val="24"/>
                              <w:szCs w:val="24"/>
                            </w:rPr>
                          </w:pPr>
                          <w:r w:rsidRPr="00E85DEF">
                            <w:rPr>
                              <w:rFonts w:ascii="Times New Roman" w:eastAsia="Calibri" w:hAnsi="Times New Roman" w:cs="Times New Roman"/>
                              <w:sz w:val="24"/>
                              <w:szCs w:val="24"/>
                            </w:rPr>
                            <w:t>Religious affiliation</w:t>
                          </w:r>
                        </w:p>
                        <w:p w14:paraId="18FFD9C6" w14:textId="77777777" w:rsidR="00092841" w:rsidRPr="00E85DEF" w:rsidRDefault="00092841" w:rsidP="002C08FF">
                          <w:pPr>
                            <w:numPr>
                              <w:ilvl w:val="0"/>
                              <w:numId w:val="4"/>
                            </w:numPr>
                            <w:spacing w:before="120" w:after="0" w:line="240" w:lineRule="auto"/>
                            <w:ind w:left="273" w:hanging="187"/>
                            <w:contextualSpacing/>
                            <w:rPr>
                              <w:rFonts w:ascii="Times New Roman" w:hAnsi="Times New Roman"/>
                              <w:sz w:val="24"/>
                              <w:szCs w:val="24"/>
                            </w:rPr>
                          </w:pPr>
                          <w:r w:rsidRPr="00E85DEF">
                            <w:rPr>
                              <w:rFonts w:ascii="Times New Roman" w:eastAsia="Calibri" w:hAnsi="Times New Roman" w:cs="Times New Roman"/>
                              <w:sz w:val="24"/>
                              <w:szCs w:val="24"/>
                            </w:rPr>
                            <w:t>Years of work experience</w:t>
                          </w:r>
                        </w:p>
                      </w:txbxContent>
                    </v:textbox>
                  </v:rect>
                  <v:rect id="_x0000_s1033" style="position:absolute;left:38938;top:6469;width:18631;height:170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" strokeweight="1pt">
                    <v:textbox>
                      <w:txbxContent>
                        <w:p w14:paraId="30E1D23C" w14:textId="77777777" w:rsidR="00092841" w:rsidRPr="00232C69" w:rsidRDefault="00092841" w:rsidP="002C08FF">
                          <w:pPr>
                            <w:spacing w:after="0" w:line="240" w:lineRule="auto"/>
                            <w:rPr>
                              <w:rFonts w:ascii="Times New Roman" w:hAnsi="Times New Roman"/>
                              <w:b/>
                              <w:u w:val="single"/>
                            </w:rPr>
                          </w:pPr>
                          <w:r w:rsidRPr="00232C69">
                            <w:rPr>
                              <w:rFonts w:ascii="Times New Roman" w:hAnsi="Times New Roman"/>
                              <w:b/>
                              <w:u w:val="single"/>
                            </w:rPr>
                            <w:t>Vicarious Posttraumatic Growth</w:t>
                          </w:r>
                        </w:p>
                        <w:p w14:paraId="624B2335"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New possibilities</w:t>
                          </w:r>
                        </w:p>
                        <w:p w14:paraId="7792992B"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Relating to others</w:t>
                          </w:r>
                        </w:p>
                        <w:p w14:paraId="4E0AFC8F"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Personal strength</w:t>
                          </w:r>
                        </w:p>
                        <w:p w14:paraId="1687D032"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Spiritual change</w:t>
                          </w:r>
                        </w:p>
                        <w:p w14:paraId="734AC442" w14:textId="77777777" w:rsidR="00092841" w:rsidRPr="00232C69" w:rsidRDefault="00092841" w:rsidP="002C08FF">
                          <w:pPr>
                            <w:numPr>
                              <w:ilvl w:val="0"/>
                              <w:numId w:val="6"/>
                            </w:numPr>
                            <w:spacing w:after="0" w:line="240" w:lineRule="auto"/>
                            <w:ind w:left="450" w:hanging="270"/>
                            <w:contextualSpacing/>
                            <w:jc w:val="both"/>
                            <w:rPr>
                              <w:rFonts w:ascii="Times New Roman" w:eastAsia="Calibri" w:hAnsi="Times New Roman" w:cs="Times New Roman"/>
                              <w:b/>
                            </w:rPr>
                          </w:pPr>
                          <w:r w:rsidRPr="00232C69">
                            <w:rPr>
                              <w:rFonts w:ascii="Times New Roman" w:eastAsia="Calibri" w:hAnsi="Times New Roman" w:cs="Times New Roman"/>
                            </w:rPr>
                            <w:t>Appreciation of life.</w:t>
                          </w:r>
                        </w:p>
                        <w:p w14:paraId="16581DBA" w14:textId="77777777" w:rsidR="00092841" w:rsidRDefault="00092841" w:rsidP="002C08FF">
                          <w:pPr>
                            <w:spacing w:after="0" w:line="240" w:lineRule="auto"/>
                            <w:rPr>
                              <w:rFonts w:ascii="Times New Roman" w:hAnsi="Times New Roman"/>
                              <w:b/>
                              <w:sz w:val="24"/>
                              <w:szCs w:val="24"/>
                              <w:u w:val="single"/>
                            </w:rPr>
                          </w:pPr>
                        </w:p>
                      </w:txbxContent>
                    </v:textbox>
                  </v:rect>
                  <v:rect id="Rectangle 18" o:spid="_x0000_s1034" style="position:absolute;left:6522;top:6241;width:20556;height:175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" strokeweight="1pt">
                    <v:textbox>
                      <w:txbxContent>
                        <w:p w14:paraId="3B88FAC5" w14:textId="77777777" w:rsidR="00092841" w:rsidRPr="00232C69" w:rsidRDefault="00092841" w:rsidP="00232C69">
                          <w:pPr>
                            <w:pStyle w:val="ListParagraph"/>
                            <w:spacing w:line="240" w:lineRule="auto"/>
                            <w:rPr>
                              <w:rFonts w:ascii="Times New Roman" w:hAnsi="Times New Roman"/>
                              <w:b/>
                              <w:u w:val="single"/>
                            </w:rPr>
                          </w:pPr>
                          <w:r w:rsidRPr="00232C69">
                            <w:rPr>
                              <w:rFonts w:ascii="Times New Roman" w:hAnsi="Times New Roman"/>
                              <w:b/>
                              <w:u w:val="single"/>
                            </w:rPr>
                            <w:t>Self-care practices</w:t>
                          </w:r>
                        </w:p>
                        <w:p w14:paraId="11093D66"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Physical self-care</w:t>
                          </w:r>
                        </w:p>
                        <w:p w14:paraId="2A851FC3"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Emotional self-care </w:t>
                          </w:r>
                        </w:p>
                        <w:p w14:paraId="50204E09"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Psychological self-care </w:t>
                          </w:r>
                        </w:p>
                        <w:p w14:paraId="025E9314"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Spiritual self-care </w:t>
                          </w:r>
                        </w:p>
                        <w:p w14:paraId="013D17A6" w14:textId="77777777" w:rsidR="00092841" w:rsidRPr="00232C69" w:rsidRDefault="00092841" w:rsidP="00232C69">
                          <w:pPr>
                            <w:numPr>
                              <w:ilvl w:val="0"/>
                              <w:numId w:val="5"/>
                            </w:numPr>
                            <w:spacing w:after="0" w:line="240" w:lineRule="auto"/>
                            <w:ind w:left="270" w:hanging="270"/>
                            <w:contextualSpacing/>
                            <w:rPr>
                              <w:rFonts w:ascii="Times New Roman" w:eastAsia="Calibri" w:hAnsi="Times New Roman" w:cs="Times New Roman"/>
                              <w:b/>
                            </w:rPr>
                          </w:pPr>
                          <w:r w:rsidRPr="00232C69">
                            <w:rPr>
                              <w:rFonts w:ascii="Times New Roman" w:eastAsia="Calibri" w:hAnsi="Times New Roman" w:cs="Times New Roman"/>
                            </w:rPr>
                            <w:t xml:space="preserve">Professional self-care </w:t>
                          </w:r>
                        </w:p>
                        <w:p w14:paraId="1FC0E352" w14:textId="77777777" w:rsidR="00092841" w:rsidRPr="00232C69" w:rsidRDefault="00092841" w:rsidP="00232C69">
                          <w:pPr>
                            <w:spacing w:line="240" w:lineRule="auto"/>
                            <w:jc w:val="center"/>
                            <w:rPr>
                              <w:rFonts w:ascii="Times New Roman" w:hAnsi="Times New Roman"/>
                            </w:rPr>
                          </w:pPr>
                        </w:p>
                      </w:txbxContent>
                    </v:textbox>
                  </v:rect>
                  <v:rect id="_x0000_s1035" style="position:absolute;left:38946;top:1904;width:18623;height:3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" strokeweight="1pt">
                    <v:textbox>
                      <w:txbxContent>
                        <w:p w14:paraId="5F2EA56C" w14:textId="77777777" w:rsidR="00092841" w:rsidRDefault="00092841" w:rsidP="002C08FF">
                          <w:pPr>
                            <w:jc w:val="center"/>
                            <w:rPr>
                              <w:rFonts w:ascii="Times New Roman" w:hAnsi="Times New Roman"/>
                              <w:b/>
                              <w:sz w:val="24"/>
                              <w:szCs w:val="24"/>
                            </w:rPr>
                          </w:pPr>
                          <w:r>
                            <w:rPr>
                              <w:rFonts w:ascii="Times New Roman" w:hAnsi="Times New Roman"/>
                              <w:b/>
                              <w:sz w:val="24"/>
                              <w:szCs w:val="24"/>
                            </w:rPr>
                            <w:t>Variable B</w:t>
                          </w:r>
                        </w:p>
                      </w:txbxContent>
                    </v:textbox>
                  </v:rect>
                  <v:rect id="_x0000_s1036" style="position:absolute;left:6353;top:1904;width:20875;height:33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" strokeweight="1pt">
                    <v:textbox>
                      <w:txbxContent>
                        <w:p w14:paraId="0C3147C2" w14:textId="77777777" w:rsidR="00092841" w:rsidRDefault="00092841" w:rsidP="002C08FF">
                          <w:pPr>
                            <w:jc w:val="center"/>
                            <w:rPr>
                              <w:rFonts w:ascii="Times New Roman" w:hAnsi="Times New Roman"/>
                              <w:b/>
                              <w:sz w:val="24"/>
                              <w:szCs w:val="24"/>
                            </w:rPr>
                          </w:pPr>
                          <w:r>
                            <w:rPr>
                              <w:rFonts w:ascii="Times New Roman" w:hAnsi="Times New Roman"/>
                              <w:b/>
                              <w:sz w:val="24"/>
                              <w:szCs w:val="24"/>
                            </w:rPr>
                            <w:t>Variable A</w:t>
                          </w:r>
                        </w:p>
                      </w:txbxContent>
                    </v:textbox>
                  </v:rect>
                  <v:rect id="Rectangle 41" o:spid="_x0000_s1037" style="position:absolute;left:21586;top:40928;width:19852;height:30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" strokeweight="1pt">
                    <v:textbox>
                      <w:txbxContent>
                        <w:p w14:paraId="17F4669F" w14:textId="77777777" w:rsidR="00092841" w:rsidRDefault="00092841" w:rsidP="002C08FF">
                          <w:pPr>
                            <w:jc w:val="center"/>
                            <w:rPr>
                              <w:rFonts w:ascii="Times New Roman" w:hAnsi="Times New Roman"/>
                              <w:b/>
                              <w:sz w:val="24"/>
                              <w:szCs w:val="24"/>
                            </w:rPr>
                          </w:pPr>
                          <w:r>
                            <w:rPr>
                              <w:rFonts w:ascii="Times New Roman" w:hAnsi="Times New Roman"/>
                              <w:b/>
                              <w:sz w:val="24"/>
                              <w:szCs w:val="24"/>
                            </w:rPr>
                            <w:t>Intervening variables</w:t>
                          </w:r>
                        </w:p>
                      </w:txbxContent>
                    </v:textbox>
                  </v:rect>
                </v:group>
                <v:shapetype id="_x0000_t32" coordsize="21600,21600" o:spt="32" o:oned="t" path="m,l21600,21600e" filled="f">
                  <v:path arrowok="t" fillok="f" o:connecttype="none"/>
                  <o:lock v:ext="edit" shapetype="t"/>
                </v:shapetype>
                <v:shape id="Straight Arrow Connector 2" o:spid="_x0000_s1038" type="#_x0000_t32" style="position:absolute;left:23625;top:10728;width:12321;height:1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" strokecolor="black [3200]" strokeweight=".5pt">
                  <v:stroke startarrow="block" endarrow="block" joinstyle="miter"/>
                </v:shape>
                <v:shape id="Straight Arrow Connector 3" o:spid="_x0000_s1039" type="#_x0000_t32" style="position:absolute;left:29033;top:11469;width:0;height:817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" strokecolor="black [3200]" strokeweight=".5pt">
                  <v:stroke endarrow="block" joinstyle="miter"/>
                </v:shape>
                <v:shape id="Picture 5" o:spid="_x0000_s1040" type="#_x0000_t75" style="position:absolute;top:37054;width:61626;height:48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">
                  <v:imagedata r:id="rId16" o:title=""/>
                  <v:path arrowok="t"/>
                </v:shape>
                <w10:wrap type="square"/>
              </v:group>
            </w:pict>
          </mc:Fallback>
        </mc:AlternateContent>
      </w:r>
      <w:r w:rsidR="004D1426" w:rsidRPr="006A5F95">
        <w:rPr>
          <w:rFonts w:eastAsia="Calibri" w:cs="Times New Roman"/>
          <w:b w:val="0"/>
          <w:i/>
          <w:iCs/>
          <w:noProof/>
          <w:szCs w:val="24"/>
          <w:lang w:val="en-US"/>
        </w:rPr>
        <mc:AlternateContent>
          <mc:Choice Requires="wps">
            <w:drawing>
              <wp:anchor distT="0" distB="0" distL="114300" distR="114300" simplePos="0" relativeHeight="251650048" behindDoc="0" locked="0" layoutInCell="1" allowOverlap="1" wp14:anchorId="30E5B447" wp14:editId="7741CA8D">
                <wp:simplePos x="0" y="0"/>
                <wp:positionH relativeFrom="column">
                  <wp:posOffset>141605</wp:posOffset>
                </wp:positionH>
                <wp:positionV relativeFrom="paragraph">
                  <wp:posOffset>3626485</wp:posOffset>
                </wp:positionV>
                <wp:extent cx="2374265" cy="35369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53695"/>
                        </a:xfrm>
                        <a:prstGeom prst="rect">
                          <a:avLst/>
                        </a:prstGeom>
                        <a:noFill/>
                        <a:ln w="9525">
                          <a:noFill/>
                          <a:miter lim="800000"/>
                          <a:headEnd/>
                          <a:tailEnd/>
                        </a:ln>
                      </wps:spPr>
                      <wps:txbx>
                        <w:txbxContent>
                          <w:p w14:paraId="3ABF8088" w14:textId="77777777" w:rsidR="00092841" w:rsidRPr="00BB2C96" w:rsidRDefault="00092841" w:rsidP="002C08FF">
                            <w:pPr>
                              <w:spacing w:after="160" w:line="480" w:lineRule="auto"/>
                              <w:rPr>
                                <w:rFonts w:ascii="Times New Roman" w:eastAsia="Calibri" w:hAnsi="Times New Roman" w:cs="Times New Roman"/>
                                <w:b/>
                                <w:sz w:val="24"/>
                                <w:szCs w:val="24"/>
                              </w:rPr>
                            </w:pPr>
                            <w:bookmarkStart w:id="48" w:name="_Toc113710066"/>
                          </w:p>
                          <w:bookmarkEnd w:id="48"/>
                          <w:p w14:paraId="5FB2BCF8" w14:textId="77777777" w:rsidR="00092841" w:rsidRDefault="00092841" w:rsidP="002C08FF"/>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30E5B447" id="_x0000_t202" coordsize="21600,21600" o:spt="202" path="m,l,21600r21600,l21600,xe">
                <v:stroke joinstyle="miter"/>
                <v:path gradientshapeok="t" o:connecttype="rect"/>
              </v:shapetype>
              <v:shape id="Text Box 2" o:spid="_x0000_s1041" type="#_x0000_t202" style="position:absolute;left:0;text-align:left;margin-left:11.15pt;margin-top:285.55pt;width:186.95pt;height:27.85pt;z-index:25165004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" filled="f" stroked="f">
                <v:textbox>
                  <w:txbxContent>
                    <w:p w14:paraId="3ABF8088" w14:textId="77777777" w:rsidR="00092841" w:rsidRPr="00BB2C96" w:rsidRDefault="00092841" w:rsidP="002C08FF">
                      <w:pPr>
                        <w:spacing w:after="160" w:line="480" w:lineRule="auto"/>
                        <w:rPr>
                          <w:rFonts w:ascii="Times New Roman" w:eastAsia="Calibri" w:hAnsi="Times New Roman" w:cs="Times New Roman"/>
                          <w:b/>
                          <w:sz w:val="24"/>
                          <w:szCs w:val="24"/>
                        </w:rPr>
                      </w:pPr>
                      <w:bookmarkStart w:id="49" w:name="_Toc113710066"/>
                    </w:p>
                    <w:bookmarkEnd w:id="49"/>
                    <w:p w14:paraId="5FB2BCF8" w14:textId="77777777" w:rsidR="00092841" w:rsidRDefault="00092841" w:rsidP="002C08FF"/>
                  </w:txbxContent>
                </v:textbox>
              </v:shape>
            </w:pict>
          </mc:Fallback>
        </mc:AlternateContent>
      </w:r>
      <w:r w:rsidRPr="006A5F95">
        <w:rPr>
          <w:rFonts w:cs="Times New Roman"/>
          <w:b w:val="0"/>
          <w:szCs w:val="24"/>
        </w:rPr>
        <w:t xml:space="preserve">The conceptual framework depicts a hypothesized relationship between self-care practices and vicarious posttraumatic. The framework also recognizes the possibility of intervening variables </w:t>
      </w:r>
      <w:r w:rsidRPr="006A5F95">
        <w:rPr>
          <w:rStyle w:val="hgkelc"/>
          <w:rFonts w:cs="Times New Roman"/>
          <w:b w:val="0"/>
          <w:szCs w:val="24"/>
        </w:rPr>
        <w:t xml:space="preserve">explaining the process through which the two variables are related. Variable A is the self-care practices whose indicators include physical self-care, emotional self-care, psychological self-care, spiritual self-care, and professional self-care. The second variable is vicarious posttraumatic growth. The indicators of vicarious posttraumatic growth include </w:t>
      </w:r>
      <w:r w:rsidRPr="006A5F95">
        <w:rPr>
          <w:rStyle w:val="hgkelc"/>
          <w:rFonts w:cs="Times New Roman"/>
          <w:b w:val="0"/>
          <w:szCs w:val="24"/>
        </w:rPr>
        <w:lastRenderedPageBreak/>
        <w:t>new possibilities, relating to others, personal strength, spiritual chance and appreciation of life. Intervening variables that the study tentatively views to explain the relationship between self-care practices and vicarious posttraumatic growth include age, gender, highest level of education, highest professional training, religious affiliation, and years of experience. However, it cannot</w:t>
      </w:r>
      <w:r w:rsidRPr="00F74185">
        <w:rPr>
          <w:rStyle w:val="hgkelc"/>
          <w:rFonts w:cs="Times New Roman"/>
          <w:szCs w:val="24"/>
        </w:rPr>
        <w:t xml:space="preserve"> </w:t>
      </w:r>
      <w:r w:rsidRPr="006A5F95">
        <w:rPr>
          <w:rStyle w:val="hgkelc"/>
          <w:rFonts w:cs="Times New Roman"/>
          <w:b w:val="0"/>
          <w:szCs w:val="24"/>
        </w:rPr>
        <w:t xml:space="preserve">be conclusively decided the relationships are significant until the study is conducted and statistical processes executed to generate values to test the levels of significance. </w:t>
      </w:r>
    </w:p>
    <w:p w14:paraId="7233D7DD" w14:textId="77777777" w:rsidR="00232C69" w:rsidRDefault="00232C69" w:rsidP="008C50BE">
      <w:pPr>
        <w:pStyle w:val="Heading2"/>
        <w:rPr>
          <w:rFonts w:eastAsia="Calibri"/>
        </w:rPr>
      </w:pPr>
      <w:bookmarkStart w:id="49" w:name="_Toc152594512"/>
      <w:r>
        <w:rPr>
          <w:rFonts w:eastAsia="Calibri"/>
        </w:rPr>
        <w:t>2.5 Chapter Summary</w:t>
      </w:r>
      <w:bookmarkEnd w:id="49"/>
    </w:p>
    <w:p w14:paraId="49ED2DBA" w14:textId="16C2FCC9" w:rsidR="002C08FF" w:rsidRPr="00232C69" w:rsidRDefault="00232C69" w:rsidP="006A5F95">
      <w:pPr>
        <w:spacing w:after="16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2C08FF" w:rsidRPr="00F74185">
        <w:rPr>
          <w:rFonts w:ascii="Times New Roman" w:eastAsia="Calibri" w:hAnsi="Times New Roman" w:cs="Times New Roman"/>
          <w:bCs/>
          <w:sz w:val="24"/>
          <w:szCs w:val="24"/>
        </w:rPr>
        <w:t xml:space="preserve">The literature review critiqued existing literature relating to the variables of the study: self-care practices and vicarious posttraumatic growth. Literature on the two variables is extensive, but it was evident from the reviewed studies that extensive methodological, conceptual, and contextual gaps are dominant. Most studies reviewed used either qualitative or secondary methods. Qualitative studies are barely generalizable due to small sample sizes while secondary studies are characterized by obsoleteness and possibilities of biases. Conceptually, most studies focused on either variable separately or with a different variable. It was rare to find a recent study that had analyzed the relationship between self-care practices and vicarious posttraumatic growth. In terms of context, most studies were conducted in the West and East, with only a handful of studies contextualized to the African context, mostly South Africa. The population given attention in the reviewed literature included the general public, healthcare professionals in general, and student in graduate programs. The </w:t>
      </w:r>
      <w:r w:rsidR="00BE136B" w:rsidRPr="00F74185">
        <w:rPr>
          <w:rFonts w:ascii="Times New Roman" w:eastAsia="Calibri" w:hAnsi="Times New Roman" w:cs="Times New Roman"/>
          <w:bCs/>
          <w:sz w:val="24"/>
          <w:szCs w:val="24"/>
        </w:rPr>
        <w:t>gaps indicate a scarcity of literature and signal</w:t>
      </w:r>
      <w:r w:rsidR="002C08FF" w:rsidRPr="00F74185">
        <w:rPr>
          <w:rFonts w:ascii="Times New Roman" w:eastAsia="Calibri" w:hAnsi="Times New Roman" w:cs="Times New Roman"/>
          <w:bCs/>
          <w:sz w:val="24"/>
          <w:szCs w:val="24"/>
        </w:rPr>
        <w:t xml:space="preserve"> the need for a study that investigates the relationship between self-care practices and vicarious posttraumatic growth among counsellors in Nairobi, Kenya. </w:t>
      </w:r>
    </w:p>
    <w:p w14:paraId="2B000D77" w14:textId="77777777" w:rsidR="002C08FF" w:rsidRPr="00F74185" w:rsidRDefault="002C08FF" w:rsidP="0068193A">
      <w:pPr>
        <w:spacing w:before="120" w:after="0" w:line="360" w:lineRule="auto"/>
        <w:rPr>
          <w:rFonts w:ascii="Times New Roman" w:eastAsia="Calibri" w:hAnsi="Times New Roman" w:cs="Times New Roman"/>
          <w:b/>
          <w:sz w:val="24"/>
          <w:szCs w:val="24"/>
        </w:rPr>
      </w:pPr>
      <w:bookmarkStart w:id="50" w:name="_Hlk125551941"/>
    </w:p>
    <w:p w14:paraId="3C11605A" w14:textId="77777777" w:rsidR="002C08FF" w:rsidRPr="00F74185" w:rsidRDefault="002C08FF" w:rsidP="0068193A">
      <w:pPr>
        <w:spacing w:before="120" w:after="0" w:line="360" w:lineRule="auto"/>
        <w:rPr>
          <w:rFonts w:ascii="Times New Roman" w:eastAsia="Calibri" w:hAnsi="Times New Roman" w:cs="Times New Roman"/>
          <w:sz w:val="24"/>
          <w:szCs w:val="24"/>
        </w:rPr>
      </w:pPr>
    </w:p>
    <w:bookmarkEnd w:id="50"/>
    <w:p w14:paraId="01AA3989" w14:textId="77777777" w:rsidR="00EF1BE6" w:rsidRDefault="00EF1BE6">
      <w:pPr>
        <w:spacing w:after="160" w:line="259" w:lineRule="auto"/>
        <w:rPr>
          <w:rFonts w:ascii="Times New Roman" w:eastAsiaTheme="majorEastAsia" w:hAnsi="Times New Roman" w:cstheme="majorBidi"/>
          <w:b/>
          <w:sz w:val="24"/>
          <w:szCs w:val="32"/>
        </w:rPr>
      </w:pPr>
      <w:r>
        <w:br w:type="page"/>
      </w:r>
    </w:p>
    <w:p w14:paraId="7A6DF244" w14:textId="77777777" w:rsidR="002C08FF" w:rsidRPr="008C50BE" w:rsidRDefault="002C08FF" w:rsidP="00106EEF">
      <w:pPr>
        <w:pStyle w:val="Heading1"/>
      </w:pPr>
      <w:bookmarkStart w:id="51" w:name="_Toc152594513"/>
      <w:r w:rsidRPr="008C50BE">
        <w:lastRenderedPageBreak/>
        <w:t>CHAPTER THREE</w:t>
      </w:r>
      <w:bookmarkEnd w:id="51"/>
    </w:p>
    <w:p w14:paraId="66F40F11" w14:textId="77777777" w:rsidR="002C08FF" w:rsidRPr="008C50BE" w:rsidRDefault="002C08FF" w:rsidP="00106EEF">
      <w:pPr>
        <w:pStyle w:val="Heading1"/>
      </w:pPr>
      <w:bookmarkStart w:id="52" w:name="_Toc152594514"/>
      <w:r w:rsidRPr="008C50BE">
        <w:t>RESEARCH METHODOLOGY</w:t>
      </w:r>
      <w:bookmarkEnd w:id="52"/>
    </w:p>
    <w:p w14:paraId="3BF2E800" w14:textId="77777777" w:rsidR="002C08FF" w:rsidRPr="008C50BE" w:rsidRDefault="002C08FF" w:rsidP="008C50BE">
      <w:pPr>
        <w:pStyle w:val="Heading2"/>
      </w:pPr>
      <w:bookmarkStart w:id="53" w:name="_Toc152594515"/>
      <w:r w:rsidRPr="008C50BE">
        <w:t>3.1 Introduction</w:t>
      </w:r>
      <w:bookmarkEnd w:id="53"/>
      <w:r w:rsidRPr="008C50BE">
        <w:t xml:space="preserve"> </w:t>
      </w:r>
    </w:p>
    <w:p w14:paraId="70BB2642" w14:textId="77777777" w:rsidR="002C08FF" w:rsidRPr="00F74185" w:rsidRDefault="002C08FF" w:rsidP="008E6A1A">
      <w:pPr>
        <w:spacing w:before="100" w:beforeAutospacing="1" w:after="100" w:afterAutospacing="1" w:line="480" w:lineRule="auto"/>
        <w:ind w:firstLine="720"/>
        <w:jc w:val="both"/>
        <w:rPr>
          <w:rFonts w:ascii="Times New Roman" w:hAnsi="Times New Roman" w:cs="Times New Roman"/>
          <w:bCs/>
          <w:sz w:val="24"/>
          <w:szCs w:val="24"/>
        </w:rPr>
      </w:pPr>
      <w:r w:rsidRPr="00F74185">
        <w:rPr>
          <w:rFonts w:ascii="Times New Roman" w:hAnsi="Times New Roman" w:cs="Times New Roman"/>
          <w:bCs/>
          <w:sz w:val="24"/>
          <w:szCs w:val="24"/>
        </w:rPr>
        <w:t>The research methodology chapter presents a justification of the methods, techniques, and approaches that the study use</w:t>
      </w:r>
      <w:r w:rsidR="00B84539">
        <w:rPr>
          <w:rFonts w:ascii="Times New Roman" w:hAnsi="Times New Roman" w:cs="Times New Roman"/>
          <w:bCs/>
          <w:sz w:val="24"/>
          <w:szCs w:val="24"/>
        </w:rPr>
        <w:t>d</w:t>
      </w:r>
      <w:r w:rsidRPr="00F74185">
        <w:rPr>
          <w:rFonts w:ascii="Times New Roman" w:hAnsi="Times New Roman" w:cs="Times New Roman"/>
          <w:bCs/>
          <w:sz w:val="24"/>
          <w:szCs w:val="24"/>
        </w:rPr>
        <w:t xml:space="preserve"> to collect, analyze and interpret the findings. The main items discussed in this section include the research design, population and sampling, research instruments, pilot testing, data collection procedures, data analysis and presentation, and logistical and ethical considerations. </w:t>
      </w:r>
    </w:p>
    <w:p w14:paraId="56B79F25" w14:textId="77777777" w:rsidR="002C08FF" w:rsidRPr="008C50BE" w:rsidRDefault="002C08FF" w:rsidP="008C50BE">
      <w:pPr>
        <w:pStyle w:val="Heading2"/>
      </w:pPr>
      <w:bookmarkStart w:id="54" w:name="_Toc152594516"/>
      <w:r w:rsidRPr="008C50BE">
        <w:t>3.2 Epistemology</w:t>
      </w:r>
      <w:bookmarkEnd w:id="54"/>
      <w:r w:rsidRPr="008C50BE">
        <w:t xml:space="preserve"> </w:t>
      </w:r>
    </w:p>
    <w:p w14:paraId="5D61414E" w14:textId="6125B779" w:rsidR="002C08FF" w:rsidRPr="00F74185" w:rsidRDefault="005301C7" w:rsidP="008E6A1A">
      <w:pPr>
        <w:spacing w:before="100" w:beforeAutospacing="1" w:after="100" w:afterAutospacing="1" w:line="480" w:lineRule="auto"/>
        <w:ind w:firstLine="720"/>
        <w:jc w:val="both"/>
        <w:rPr>
          <w:rFonts w:ascii="Times New Roman" w:hAnsi="Times New Roman" w:cs="Times New Roman"/>
          <w:bCs/>
          <w:sz w:val="24"/>
          <w:szCs w:val="24"/>
        </w:rPr>
      </w:pPr>
      <w:r w:rsidRPr="005301C7">
        <w:rPr>
          <w:rFonts w:ascii="Times New Roman" w:eastAsia="Times New Roman" w:hAnsi="Times New Roman" w:cs="Times New Roman"/>
          <w:sz w:val="24"/>
          <w:szCs w:val="24"/>
        </w:rPr>
        <w:t xml:space="preserve">According to Al-Ababneh (2020), epistemology is </w:t>
      </w:r>
      <w:r w:rsidR="002C08FF" w:rsidRPr="00F74185">
        <w:rPr>
          <w:rStyle w:val="hgkelc"/>
          <w:rFonts w:ascii="Times New Roman" w:hAnsi="Times New Roman" w:cs="Times New Roman"/>
          <w:sz w:val="24"/>
          <w:szCs w:val="24"/>
        </w:rPr>
        <w:t>the theory of knowledge that deals with the process of gathering knowledge and the sources from which it is gathered. Epistemologies relevant to social sciences research include positivism, interpretivism, and pragmatism. The current study adopt</w:t>
      </w:r>
      <w:r w:rsidR="00B14B4F">
        <w:rPr>
          <w:rStyle w:val="hgkelc"/>
          <w:rFonts w:ascii="Times New Roman" w:hAnsi="Times New Roman" w:cs="Times New Roman"/>
          <w:sz w:val="24"/>
          <w:szCs w:val="24"/>
        </w:rPr>
        <w:t>ed</w:t>
      </w:r>
      <w:r w:rsidR="002C08FF" w:rsidRPr="00F74185">
        <w:rPr>
          <w:rStyle w:val="hgkelc"/>
          <w:rFonts w:ascii="Times New Roman" w:hAnsi="Times New Roman" w:cs="Times New Roman"/>
          <w:sz w:val="24"/>
          <w:szCs w:val="24"/>
        </w:rPr>
        <w:t xml:space="preserve"> the positivist epistemology. </w:t>
      </w:r>
      <w:r w:rsidR="002C08FF" w:rsidRPr="00F74185">
        <w:rPr>
          <w:rFonts w:ascii="Times New Roman" w:hAnsi="Times New Roman" w:cs="Times New Roman"/>
          <w:sz w:val="24"/>
          <w:szCs w:val="24"/>
        </w:rPr>
        <w:t xml:space="preserve">Positivism is a research philosophy that emphasizes the use of objective scientific methods and data to explain and understand phenomena. It is based on the belief that external reality exists and can be studied objectively, free from any bias or preconceived notions. The study chose to use positivism because it </w:t>
      </w:r>
      <w:r w:rsidR="001A5E39">
        <w:rPr>
          <w:rFonts w:ascii="Times New Roman" w:hAnsi="Times New Roman" w:cs="Times New Roman"/>
          <w:sz w:val="24"/>
          <w:szCs w:val="24"/>
        </w:rPr>
        <w:t>would</w:t>
      </w:r>
      <w:r w:rsidR="002C08FF" w:rsidRPr="00F74185">
        <w:rPr>
          <w:rFonts w:ascii="Times New Roman" w:hAnsi="Times New Roman" w:cs="Times New Roman"/>
          <w:sz w:val="24"/>
          <w:szCs w:val="24"/>
        </w:rPr>
        <w:t xml:space="preserve"> provide clear and reliable data, which can be used to make informed decisions, as well as help to identify important trends and patterns that can be used to improve processes and outcomes of counseling. However, positivism research philosophy has been criticized for being time consuming and expensive as it requires considerable resources to collect data. It can also be difficult to ensure unbiased data collection. Despite the limitations, the study plans to use positivism because of its insistence on objectivity as a source of knowledge. </w:t>
      </w:r>
    </w:p>
    <w:p w14:paraId="771338A1" w14:textId="77777777" w:rsidR="002C08FF" w:rsidRPr="008C50BE" w:rsidRDefault="002C08FF" w:rsidP="00106EEF">
      <w:pPr>
        <w:pStyle w:val="Heading2"/>
      </w:pPr>
      <w:bookmarkStart w:id="55" w:name="_Toc152594517"/>
      <w:r w:rsidRPr="008C50BE">
        <w:lastRenderedPageBreak/>
        <w:t>3.3 Research Design</w:t>
      </w:r>
      <w:bookmarkEnd w:id="55"/>
      <w:r w:rsidRPr="008C50BE">
        <w:t xml:space="preserve"> </w:t>
      </w:r>
    </w:p>
    <w:p w14:paraId="37707CE3"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Research design is the methods and plan to be used in research for data collection and analysis to meet the research question (Vogt, Gardner &amp; Haeffele, 2012). The first choice for the research design is the quantitative and qualitative approaches. Quantitative research is a method of collecting and analyzing numerical data, while qualitative research is a method of collecting and analyzing non-numerical data. The study adopt</w:t>
      </w:r>
      <w:r w:rsidR="00EF1BE6">
        <w:rPr>
          <w:rFonts w:ascii="Times New Roman" w:hAnsi="Times New Roman" w:cs="Times New Roman"/>
          <w:sz w:val="24"/>
          <w:szCs w:val="24"/>
        </w:rPr>
        <w:t>ed</w:t>
      </w:r>
      <w:r w:rsidRPr="00F74185">
        <w:rPr>
          <w:rFonts w:ascii="Times New Roman" w:hAnsi="Times New Roman" w:cs="Times New Roman"/>
          <w:sz w:val="24"/>
          <w:szCs w:val="24"/>
        </w:rPr>
        <w:t xml:space="preserve"> a quantitative research approach. The quantitati</w:t>
      </w:r>
      <w:r w:rsidR="00EF1BE6">
        <w:rPr>
          <w:rFonts w:ascii="Times New Roman" w:hAnsi="Times New Roman" w:cs="Times New Roman"/>
          <w:sz w:val="24"/>
          <w:szCs w:val="24"/>
        </w:rPr>
        <w:t xml:space="preserve">ve approach </w:t>
      </w:r>
      <w:r w:rsidR="001A5E39">
        <w:rPr>
          <w:rFonts w:ascii="Times New Roman" w:hAnsi="Times New Roman" w:cs="Times New Roman"/>
          <w:sz w:val="24"/>
          <w:szCs w:val="24"/>
        </w:rPr>
        <w:t>was</w:t>
      </w:r>
      <w:r w:rsidR="00EF1BE6">
        <w:rPr>
          <w:rFonts w:ascii="Times New Roman" w:hAnsi="Times New Roman" w:cs="Times New Roman"/>
          <w:sz w:val="24"/>
          <w:szCs w:val="24"/>
        </w:rPr>
        <w:t xml:space="preserve"> suitable for this study because it</w:t>
      </w:r>
      <w:r w:rsidRPr="00F74185">
        <w:rPr>
          <w:rFonts w:ascii="Times New Roman" w:hAnsi="Times New Roman" w:cs="Times New Roman"/>
          <w:sz w:val="24"/>
          <w:szCs w:val="24"/>
        </w:rPr>
        <w:t xml:space="preserve"> allow</w:t>
      </w:r>
      <w:r w:rsidR="00EF1BE6">
        <w:rPr>
          <w:rFonts w:ascii="Times New Roman" w:hAnsi="Times New Roman" w:cs="Times New Roman"/>
          <w:sz w:val="24"/>
          <w:szCs w:val="24"/>
        </w:rPr>
        <w:t>ed</w:t>
      </w:r>
      <w:r w:rsidRPr="00F74185">
        <w:rPr>
          <w:rFonts w:ascii="Times New Roman" w:hAnsi="Times New Roman" w:cs="Times New Roman"/>
          <w:sz w:val="24"/>
          <w:szCs w:val="24"/>
        </w:rPr>
        <w:t xml:space="preserve"> participants’ views to be converted into measurable numeric values.  </w:t>
      </w:r>
    </w:p>
    <w:p w14:paraId="7173E8CD" w14:textId="77777777" w:rsidR="000E0759" w:rsidRDefault="000E0759" w:rsidP="00106EEF">
      <w:pPr>
        <w:spacing w:after="0" w:line="480" w:lineRule="auto"/>
        <w:ind w:firstLine="720"/>
        <w:jc w:val="both"/>
        <w:rPr>
          <w:rFonts w:ascii="Times New Roman" w:eastAsia="Calibri" w:hAnsi="Times New Roman" w:cs="Times New Roman"/>
          <w:sz w:val="24"/>
          <w:szCs w:val="24"/>
        </w:rPr>
      </w:pPr>
      <w:r w:rsidRPr="000E0759">
        <w:rPr>
          <w:rFonts w:ascii="Times New Roman" w:eastAsia="Calibri" w:hAnsi="Times New Roman" w:cs="Times New Roman"/>
          <w:sz w:val="24"/>
          <w:szCs w:val="24"/>
        </w:rPr>
        <w:t>The study adopt</w:t>
      </w:r>
      <w:r w:rsidR="00EF1BE6">
        <w:rPr>
          <w:rFonts w:ascii="Times New Roman" w:eastAsia="Calibri" w:hAnsi="Times New Roman" w:cs="Times New Roman"/>
          <w:sz w:val="24"/>
          <w:szCs w:val="24"/>
        </w:rPr>
        <w:t>ed</w:t>
      </w:r>
      <w:r w:rsidRPr="000E0759">
        <w:rPr>
          <w:rFonts w:ascii="Times New Roman" w:eastAsia="Calibri" w:hAnsi="Times New Roman" w:cs="Times New Roman"/>
          <w:sz w:val="24"/>
          <w:szCs w:val="24"/>
        </w:rPr>
        <w:t xml:space="preserve"> a correlational survey design. Based on the definition by Taherdoost (2016), a correlational survey design investigates relationships between variables without the researcher controlling or manipulating any of them. A correlation design reflects the strength and/or direction of the relationship between two (or more) variables. The design </w:t>
      </w:r>
      <w:r w:rsidR="00EF1BE6">
        <w:rPr>
          <w:rFonts w:ascii="Times New Roman" w:eastAsia="Calibri" w:hAnsi="Times New Roman" w:cs="Times New Roman"/>
          <w:sz w:val="24"/>
          <w:szCs w:val="24"/>
        </w:rPr>
        <w:t>wa</w:t>
      </w:r>
      <w:r w:rsidRPr="000E0759">
        <w:rPr>
          <w:rFonts w:ascii="Times New Roman" w:eastAsia="Calibri" w:hAnsi="Times New Roman" w:cs="Times New Roman"/>
          <w:sz w:val="24"/>
          <w:szCs w:val="24"/>
        </w:rPr>
        <w:t>s relevant to the study because it s</w:t>
      </w:r>
      <w:r w:rsidR="00EF1BE6">
        <w:rPr>
          <w:rFonts w:ascii="Times New Roman" w:eastAsia="Calibri" w:hAnsi="Times New Roman" w:cs="Times New Roman"/>
          <w:sz w:val="24"/>
          <w:szCs w:val="24"/>
        </w:rPr>
        <w:t>ought</w:t>
      </w:r>
      <w:r w:rsidRPr="000E0759">
        <w:rPr>
          <w:rFonts w:ascii="Times New Roman" w:eastAsia="Calibri" w:hAnsi="Times New Roman" w:cs="Times New Roman"/>
          <w:sz w:val="24"/>
          <w:szCs w:val="24"/>
        </w:rPr>
        <w:t xml:space="preserve"> to evaluate and test the significance of the relationship between self-care practices and vicarious post traumatic growth among counsellors in Nairobi County</w:t>
      </w:r>
      <w:r>
        <w:rPr>
          <w:rFonts w:ascii="Times New Roman" w:eastAsia="Calibri" w:hAnsi="Times New Roman" w:cs="Times New Roman"/>
          <w:sz w:val="24"/>
          <w:szCs w:val="24"/>
        </w:rPr>
        <w:t>.</w:t>
      </w:r>
    </w:p>
    <w:p w14:paraId="06B70699"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The researcher gather</w:t>
      </w:r>
      <w:r w:rsidR="00EF1BE6">
        <w:rPr>
          <w:rFonts w:ascii="Times New Roman" w:hAnsi="Times New Roman" w:cs="Times New Roman"/>
          <w:sz w:val="24"/>
          <w:szCs w:val="24"/>
        </w:rPr>
        <w:t>ed</w:t>
      </w:r>
      <w:r w:rsidRPr="00F74185">
        <w:rPr>
          <w:rFonts w:ascii="Times New Roman" w:hAnsi="Times New Roman" w:cs="Times New Roman"/>
          <w:sz w:val="24"/>
          <w:szCs w:val="24"/>
        </w:rPr>
        <w:t xml:space="preserve"> data, measure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and analyze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them statistically. Numerical data collection </w:t>
      </w:r>
      <w:r w:rsidR="00EF1BE6">
        <w:rPr>
          <w:rFonts w:ascii="Times New Roman" w:hAnsi="Times New Roman" w:cs="Times New Roman"/>
          <w:sz w:val="24"/>
          <w:szCs w:val="24"/>
        </w:rPr>
        <w:t>was</w:t>
      </w:r>
      <w:r w:rsidRPr="00F74185">
        <w:rPr>
          <w:rFonts w:ascii="Times New Roman" w:hAnsi="Times New Roman" w:cs="Times New Roman"/>
          <w:sz w:val="24"/>
          <w:szCs w:val="24"/>
        </w:rPr>
        <w:t xml:space="preserve"> done through the use of quantitative </w:t>
      </w:r>
      <w:r w:rsidR="00EF1BE6" w:rsidRPr="00F74185">
        <w:rPr>
          <w:rFonts w:ascii="Times New Roman" w:hAnsi="Times New Roman" w:cs="Times New Roman"/>
          <w:sz w:val="24"/>
          <w:szCs w:val="24"/>
        </w:rPr>
        <w:t xml:space="preserve">questionnaires that </w:t>
      </w:r>
      <w:r w:rsidR="00EF1BE6">
        <w:rPr>
          <w:rFonts w:ascii="Times New Roman" w:hAnsi="Times New Roman" w:cs="Times New Roman"/>
          <w:sz w:val="24"/>
          <w:szCs w:val="24"/>
        </w:rPr>
        <w:t>were</w:t>
      </w:r>
      <w:r w:rsidRPr="00F74185">
        <w:rPr>
          <w:rFonts w:ascii="Times New Roman" w:hAnsi="Times New Roman" w:cs="Times New Roman"/>
          <w:sz w:val="24"/>
          <w:szCs w:val="24"/>
        </w:rPr>
        <w:t xml:space="preserve"> analyzed using Statistical Package for Social Sciences (SPSS), version 2</w:t>
      </w:r>
      <w:r w:rsidR="00BE136B">
        <w:rPr>
          <w:rFonts w:ascii="Times New Roman" w:hAnsi="Times New Roman" w:cs="Times New Roman"/>
          <w:sz w:val="24"/>
          <w:szCs w:val="24"/>
        </w:rPr>
        <w:t>5</w:t>
      </w:r>
      <w:r w:rsidRPr="00F74185">
        <w:rPr>
          <w:rFonts w:ascii="Times New Roman" w:hAnsi="Times New Roman" w:cs="Times New Roman"/>
          <w:sz w:val="24"/>
          <w:szCs w:val="24"/>
        </w:rPr>
        <w:t xml:space="preserve">. Data analysis for this study </w:t>
      </w:r>
      <w:r w:rsidR="00EF1BE6" w:rsidRPr="00F74185">
        <w:rPr>
          <w:rFonts w:ascii="Times New Roman" w:hAnsi="Times New Roman" w:cs="Times New Roman"/>
          <w:sz w:val="24"/>
          <w:szCs w:val="24"/>
        </w:rPr>
        <w:t>w</w:t>
      </w:r>
      <w:r w:rsidR="00EF1BE6">
        <w:rPr>
          <w:rFonts w:ascii="Times New Roman" w:hAnsi="Times New Roman" w:cs="Times New Roman"/>
          <w:sz w:val="24"/>
          <w:szCs w:val="24"/>
        </w:rPr>
        <w:t xml:space="preserve">as </w:t>
      </w:r>
      <w:r w:rsidR="00EF1BE6" w:rsidRPr="00F74185">
        <w:rPr>
          <w:rFonts w:ascii="Times New Roman" w:hAnsi="Times New Roman" w:cs="Times New Roman"/>
          <w:sz w:val="24"/>
          <w:szCs w:val="24"/>
        </w:rPr>
        <w:t>achieved</w:t>
      </w:r>
      <w:r w:rsidRPr="00F74185">
        <w:rPr>
          <w:rFonts w:ascii="Times New Roman" w:hAnsi="Times New Roman" w:cs="Times New Roman"/>
          <w:sz w:val="24"/>
          <w:szCs w:val="24"/>
        </w:rPr>
        <w:t xml:space="preserve"> through approved statistical ways with the aim to circulate the findings.</w:t>
      </w:r>
    </w:p>
    <w:p w14:paraId="3684D474" w14:textId="77777777" w:rsidR="002C08FF" w:rsidRPr="008C50BE" w:rsidRDefault="002C08FF" w:rsidP="00106EEF">
      <w:pPr>
        <w:pStyle w:val="Heading2"/>
      </w:pPr>
      <w:bookmarkStart w:id="56" w:name="_Toc152594518"/>
      <w:r w:rsidRPr="008C50BE">
        <w:t>3.4 Location of the Study</w:t>
      </w:r>
      <w:bookmarkEnd w:id="56"/>
      <w:r w:rsidRPr="008C50BE">
        <w:t xml:space="preserve"> </w:t>
      </w:r>
    </w:p>
    <w:p w14:paraId="20D73AD0"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ab/>
        <w:t>The location of the study w</w:t>
      </w:r>
      <w:r w:rsidR="00EF1BE6">
        <w:rPr>
          <w:rFonts w:ascii="Times New Roman" w:hAnsi="Times New Roman" w:cs="Times New Roman"/>
          <w:sz w:val="24"/>
          <w:szCs w:val="24"/>
        </w:rPr>
        <w:t>as</w:t>
      </w:r>
      <w:r w:rsidRPr="00F74185">
        <w:rPr>
          <w:rFonts w:ascii="Times New Roman" w:hAnsi="Times New Roman" w:cs="Times New Roman"/>
          <w:sz w:val="24"/>
          <w:szCs w:val="24"/>
        </w:rPr>
        <w:t xml:space="preserve"> Nairobi County, which harbors the capital city of Kenya. Nairobi County is one of the 46 counties in Kenya that harbors the capital city of Kenya with a population of 4,397,073 covering an area of 696.1 km</w:t>
      </w:r>
      <w:r w:rsidRPr="00F74185">
        <w:rPr>
          <w:rFonts w:ascii="Times New Roman" w:hAnsi="Times New Roman" w:cs="Times New Roman"/>
          <w:sz w:val="24"/>
          <w:szCs w:val="24"/>
          <w:vertAlign w:val="superscript"/>
        </w:rPr>
        <w:t>2</w:t>
      </w:r>
      <w:r w:rsidRPr="00F74185">
        <w:rPr>
          <w:rFonts w:ascii="Times New Roman" w:hAnsi="Times New Roman" w:cs="Times New Roman"/>
          <w:sz w:val="24"/>
          <w:szCs w:val="24"/>
        </w:rPr>
        <w:t xml:space="preserve"> (Kenya National Bureau of Statistics, 2019).  The county has eleven sub counties, seventeen electoral constituencies, and eighty-five wards. The eleven sub-counties include </w:t>
      </w:r>
      <w:r w:rsidRPr="00F74185">
        <w:rPr>
          <w:rStyle w:val="markedcontent"/>
          <w:rFonts w:ascii="Times New Roman" w:hAnsi="Times New Roman" w:cs="Times New Roman"/>
          <w:sz w:val="24"/>
          <w:szCs w:val="24"/>
        </w:rPr>
        <w:t>Dagoretti, Embakasi, Kamukunji</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Kasarani</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Kibra</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Lang'ata</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Makadara</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Mathare</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Njiru, Starehe</w:t>
      </w:r>
      <w:r w:rsidRPr="00F74185">
        <w:rPr>
          <w:rFonts w:ascii="Times New Roman" w:hAnsi="Times New Roman" w:cs="Times New Roman"/>
          <w:sz w:val="24"/>
          <w:szCs w:val="24"/>
        </w:rPr>
        <w:t xml:space="preserve"> and </w:t>
      </w:r>
      <w:r w:rsidRPr="00F74185">
        <w:rPr>
          <w:rStyle w:val="markedcontent"/>
          <w:rFonts w:ascii="Times New Roman" w:hAnsi="Times New Roman" w:cs="Times New Roman"/>
          <w:sz w:val="24"/>
          <w:szCs w:val="24"/>
        </w:rPr>
        <w:t>Westlands.</w:t>
      </w:r>
      <w:r w:rsidRPr="00F74185">
        <w:rPr>
          <w:rFonts w:ascii="Times New Roman" w:hAnsi="Times New Roman" w:cs="Times New Roman"/>
          <w:sz w:val="24"/>
          <w:szCs w:val="24"/>
        </w:rPr>
        <w:t xml:space="preserve"> Nairobi County is the center of </w:t>
      </w:r>
      <w:r w:rsidRPr="00F74185">
        <w:rPr>
          <w:rFonts w:ascii="Times New Roman" w:hAnsi="Times New Roman" w:cs="Times New Roman"/>
          <w:sz w:val="24"/>
          <w:szCs w:val="24"/>
        </w:rPr>
        <w:lastRenderedPageBreak/>
        <w:t xml:space="preserve">professionals in Kenya that has majority of the counsellors working across the county’s sub counties. The county also has majority of the counselling centers and active counselling professionals serving hundreds of clients daily. Hence, Nairobi County provides a suitable location for the study due to its accessibility and availability of most counselling professionals. </w:t>
      </w:r>
    </w:p>
    <w:p w14:paraId="7BF7FAC7" w14:textId="77777777" w:rsidR="002C08FF" w:rsidRPr="008C50BE" w:rsidRDefault="002C08FF" w:rsidP="00106EEF">
      <w:pPr>
        <w:pStyle w:val="Heading2"/>
      </w:pPr>
      <w:bookmarkStart w:id="57" w:name="_Toc152594519"/>
      <w:r w:rsidRPr="008C50BE">
        <w:t>3.5 Target Population</w:t>
      </w:r>
      <w:bookmarkEnd w:id="57"/>
    </w:p>
    <w:p w14:paraId="735C8D7D"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Graziano and Raulin (2010) define population in research as the larger group that all the people of interest belong. Currently, the total number of registered counsellors in Kenya is 2,080; out of these, 904 are operating in Nairobi County (KCPA, 2023). The </w:t>
      </w:r>
      <w:r w:rsidR="00502D7C">
        <w:rPr>
          <w:rFonts w:ascii="Times New Roman" w:hAnsi="Times New Roman" w:cs="Times New Roman"/>
          <w:sz w:val="24"/>
          <w:szCs w:val="24"/>
        </w:rPr>
        <w:t>current</w:t>
      </w:r>
      <w:r w:rsidRPr="00F74185">
        <w:rPr>
          <w:rFonts w:ascii="Times New Roman" w:hAnsi="Times New Roman" w:cs="Times New Roman"/>
          <w:sz w:val="24"/>
          <w:szCs w:val="24"/>
        </w:rPr>
        <w:t xml:space="preserve"> study include</w:t>
      </w:r>
      <w:r w:rsidR="00502D7C">
        <w:rPr>
          <w:rFonts w:ascii="Times New Roman" w:hAnsi="Times New Roman" w:cs="Times New Roman"/>
          <w:sz w:val="24"/>
          <w:szCs w:val="24"/>
        </w:rPr>
        <w:t>d</w:t>
      </w:r>
      <w:r w:rsidRPr="00F74185">
        <w:rPr>
          <w:rFonts w:ascii="Times New Roman" w:hAnsi="Times New Roman" w:cs="Times New Roman"/>
          <w:sz w:val="24"/>
          <w:szCs w:val="24"/>
        </w:rPr>
        <w:t xml:space="preserve"> counsellors, primarily engaged in offering therapy with clients in Nairobi County. In terms of gender, the study target</w:t>
      </w:r>
      <w:r w:rsidR="00502D7C">
        <w:rPr>
          <w:rFonts w:ascii="Times New Roman" w:hAnsi="Times New Roman" w:cs="Times New Roman"/>
          <w:sz w:val="24"/>
          <w:szCs w:val="24"/>
        </w:rPr>
        <w:t>ed</w:t>
      </w:r>
      <w:r w:rsidRPr="00F74185">
        <w:rPr>
          <w:rFonts w:ascii="Times New Roman" w:hAnsi="Times New Roman" w:cs="Times New Roman"/>
          <w:sz w:val="24"/>
          <w:szCs w:val="24"/>
        </w:rPr>
        <w:t xml:space="preserve"> both males and females from all ethnicities. The majority of the participants are aged 25 years and above. The educational levels of the participants </w:t>
      </w:r>
      <w:r w:rsidR="00502D7C">
        <w:rPr>
          <w:rFonts w:ascii="Times New Roman" w:hAnsi="Times New Roman" w:cs="Times New Roman"/>
          <w:sz w:val="24"/>
          <w:szCs w:val="24"/>
        </w:rPr>
        <w:t>were</w:t>
      </w:r>
      <w:r w:rsidRPr="00F74185">
        <w:rPr>
          <w:rFonts w:ascii="Times New Roman" w:hAnsi="Times New Roman" w:cs="Times New Roman"/>
          <w:sz w:val="24"/>
          <w:szCs w:val="24"/>
        </w:rPr>
        <w:t xml:space="preserve"> any professional counselor training that enables a professional to register and provide counselling services. A significant number of the population members are socioeconomically stable and may be married or not married. The key eligibility determinant is being registered with the KCPA and currently providing counselling services within Nairobi County. KCPA is the association that is recognized by the government currently as the umbrella body for counsellors in Kenya.  Counsellors </w:t>
      </w:r>
      <w:r w:rsidR="00EF1BE6">
        <w:rPr>
          <w:rFonts w:ascii="Times New Roman" w:hAnsi="Times New Roman" w:cs="Times New Roman"/>
          <w:sz w:val="24"/>
          <w:szCs w:val="24"/>
        </w:rPr>
        <w:t>were</w:t>
      </w:r>
      <w:r w:rsidRPr="00F74185">
        <w:rPr>
          <w:rFonts w:ascii="Times New Roman" w:hAnsi="Times New Roman" w:cs="Times New Roman"/>
          <w:sz w:val="24"/>
          <w:szCs w:val="24"/>
        </w:rPr>
        <w:t xml:space="preserve"> the population of interest for the study as they are likely to have attended to clients presenting with traumatic experiences due to relatively high levels of trauma incidences in Nairobi County. Therefore, the target population for the current study </w:t>
      </w:r>
      <w:r w:rsidR="00EF1BE6">
        <w:rPr>
          <w:rFonts w:ascii="Times New Roman" w:hAnsi="Times New Roman" w:cs="Times New Roman"/>
          <w:sz w:val="24"/>
          <w:szCs w:val="24"/>
        </w:rPr>
        <w:t>wa</w:t>
      </w:r>
      <w:r w:rsidRPr="00F74185">
        <w:rPr>
          <w:rFonts w:ascii="Times New Roman" w:hAnsi="Times New Roman" w:cs="Times New Roman"/>
          <w:sz w:val="24"/>
          <w:szCs w:val="24"/>
        </w:rPr>
        <w:t xml:space="preserve">s the 904 counsellors registered in Nairobi County as per the KCPA register. </w:t>
      </w:r>
    </w:p>
    <w:p w14:paraId="40ACF583" w14:textId="77777777" w:rsidR="002C08FF" w:rsidRPr="008C50BE" w:rsidRDefault="002C08FF" w:rsidP="00106EEF">
      <w:pPr>
        <w:pStyle w:val="Heading2"/>
      </w:pPr>
      <w:bookmarkStart w:id="58" w:name="_Toc152594520"/>
      <w:r w:rsidRPr="008C50BE">
        <w:t>3.6 Sampling Design</w:t>
      </w:r>
      <w:bookmarkEnd w:id="58"/>
      <w:r w:rsidRPr="008C50BE">
        <w:t xml:space="preserve"> </w:t>
      </w:r>
    </w:p>
    <w:p w14:paraId="46537B3B"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This section identifie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and justifie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the sampling frame, sampling technique, and sample size determination. </w:t>
      </w:r>
    </w:p>
    <w:p w14:paraId="0BAB5BB5" w14:textId="77777777" w:rsidR="002C08FF" w:rsidRPr="008C50BE" w:rsidRDefault="002C08FF" w:rsidP="00106EEF">
      <w:pPr>
        <w:pStyle w:val="Heading3"/>
      </w:pPr>
      <w:bookmarkStart w:id="59" w:name="_Toc152594521"/>
      <w:r w:rsidRPr="008C50BE">
        <w:lastRenderedPageBreak/>
        <w:t>3.6.1 Sampling Frame</w:t>
      </w:r>
      <w:bookmarkEnd w:id="59"/>
    </w:p>
    <w:p w14:paraId="47E9D6FE"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The sampling frame is the list of all members from which a researcher</w:t>
      </w:r>
      <w:r w:rsidRPr="00F74185">
        <w:rPr>
          <w:rStyle w:val="hgkelc"/>
          <w:rFonts w:ascii="Times New Roman" w:hAnsi="Times New Roman" w:cs="Times New Roman"/>
          <w:sz w:val="24"/>
          <w:szCs w:val="24"/>
        </w:rPr>
        <w:t xml:space="preserve"> draws a sample. It includes a list of all population members that can be selected to participate in a study (</w:t>
      </w:r>
      <w:r w:rsidRPr="00F74185">
        <w:rPr>
          <w:rFonts w:ascii="Times New Roman" w:eastAsia="Times New Roman" w:hAnsi="Times New Roman" w:cs="Times New Roman"/>
          <w:sz w:val="24"/>
          <w:szCs w:val="24"/>
        </w:rPr>
        <w:t>Sharma, 2017</w:t>
      </w:r>
      <w:r w:rsidRPr="00F74185">
        <w:rPr>
          <w:rStyle w:val="hgkelc"/>
          <w:rFonts w:ascii="Times New Roman" w:hAnsi="Times New Roman" w:cs="Times New Roman"/>
          <w:sz w:val="24"/>
          <w:szCs w:val="24"/>
        </w:rPr>
        <w:t>). The sampling frame for the current study include</w:t>
      </w:r>
      <w:r w:rsidR="00EF1BE6">
        <w:rPr>
          <w:rStyle w:val="hgkelc"/>
          <w:rFonts w:ascii="Times New Roman" w:hAnsi="Times New Roman" w:cs="Times New Roman"/>
          <w:sz w:val="24"/>
          <w:szCs w:val="24"/>
        </w:rPr>
        <w:t>d</w:t>
      </w:r>
      <w:r w:rsidRPr="00F74185">
        <w:rPr>
          <w:rStyle w:val="hgkelc"/>
          <w:rFonts w:ascii="Times New Roman" w:hAnsi="Times New Roman" w:cs="Times New Roman"/>
          <w:sz w:val="24"/>
          <w:szCs w:val="24"/>
        </w:rPr>
        <w:t xml:space="preserve"> counsellors in Nairobi County registered with the KCPA. </w:t>
      </w:r>
      <w:r w:rsidRPr="00F74185">
        <w:rPr>
          <w:rFonts w:ascii="Times New Roman" w:hAnsi="Times New Roman" w:cs="Times New Roman"/>
          <w:sz w:val="24"/>
          <w:szCs w:val="24"/>
        </w:rPr>
        <w:t>The population is distributed into seven categories of the KCP</w:t>
      </w:r>
      <w:r w:rsidR="004E2776">
        <w:rPr>
          <w:rFonts w:ascii="Times New Roman" w:hAnsi="Times New Roman" w:cs="Times New Roman"/>
          <w:sz w:val="24"/>
          <w:szCs w:val="24"/>
        </w:rPr>
        <w:t xml:space="preserve">A statuses, as shown in Table </w:t>
      </w:r>
      <w:r w:rsidRPr="00F74185">
        <w:rPr>
          <w:rFonts w:ascii="Times New Roman" w:hAnsi="Times New Roman" w:cs="Times New Roman"/>
          <w:sz w:val="24"/>
          <w:szCs w:val="24"/>
        </w:rPr>
        <w:t>1.</w:t>
      </w:r>
    </w:p>
    <w:p w14:paraId="70E99680" w14:textId="77777777" w:rsidR="002C08FF" w:rsidRPr="00CB29CD" w:rsidRDefault="00327C63" w:rsidP="00CB29CD">
      <w:pPr>
        <w:pStyle w:val="Caption"/>
        <w:rPr>
          <w:rFonts w:cs="Times New Roman"/>
          <w:b w:val="0"/>
          <w:bCs w:val="0"/>
          <w:i/>
          <w:szCs w:val="24"/>
        </w:rPr>
      </w:pPr>
      <w:bookmarkStart w:id="60" w:name="_Toc146620000"/>
      <w:bookmarkStart w:id="61" w:name="_Hlk132459009"/>
      <w:r w:rsidRPr="00EE4940">
        <w:t xml:space="preserve">Table </w:t>
      </w:r>
      <w:r w:rsidRPr="00EE4940">
        <w:fldChar w:fldCharType="begin"/>
      </w:r>
      <w:r w:rsidRPr="00EE4940">
        <w:instrText xml:space="preserve"> SEQ Table \* ARABIC </w:instrText>
      </w:r>
      <w:r w:rsidRPr="00EE4940">
        <w:fldChar w:fldCharType="separate"/>
      </w:r>
      <w:r w:rsidR="00D66D64">
        <w:rPr>
          <w:noProof/>
        </w:rPr>
        <w:t>1</w:t>
      </w:r>
      <w:r w:rsidRPr="00EE4940">
        <w:fldChar w:fldCharType="end"/>
      </w:r>
      <w:r w:rsidR="00CB29CD" w:rsidRPr="00CB29CD">
        <w:rPr>
          <w:b w:val="0"/>
          <w:bCs w:val="0"/>
          <w:i/>
          <w:iCs/>
        </w:rPr>
        <w:t>:</w:t>
      </w:r>
      <w:r w:rsidR="00CB29CD">
        <w:rPr>
          <w:b w:val="0"/>
          <w:bCs w:val="0"/>
        </w:rPr>
        <w:t xml:space="preserve"> </w:t>
      </w:r>
      <w:r w:rsidR="00EE4940">
        <w:rPr>
          <w:rFonts w:cs="Times New Roman"/>
          <w:i/>
          <w:iCs/>
          <w:szCs w:val="24"/>
        </w:rPr>
        <w:t>Target Population</w:t>
      </w:r>
      <w:bookmarkEnd w:id="60"/>
      <w:r w:rsidR="00EE4940">
        <w:rPr>
          <w:rFonts w:cs="Times New Roman"/>
          <w:i/>
          <w:iCs/>
          <w:szCs w:val="24"/>
        </w:rPr>
        <w:t xml:space="preserve"> </w:t>
      </w:r>
      <w:r w:rsidR="002C08FF" w:rsidRPr="00F74185">
        <w:rPr>
          <w:rFonts w:cs="Times New Roman"/>
          <w:i/>
          <w:iCs/>
          <w:szCs w:val="24"/>
        </w:rPr>
        <w:t xml:space="preserve"> </w:t>
      </w:r>
    </w:p>
    <w:bookmarkEnd w:id="61"/>
    <w:tbl>
      <w:tblPr>
        <w:tblStyle w:val="TableGrid"/>
        <w:tblW w:w="927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6"/>
        <w:gridCol w:w="4982"/>
        <w:gridCol w:w="1980"/>
        <w:gridCol w:w="1603"/>
      </w:tblGrid>
      <w:tr w:rsidR="002C08FF" w:rsidRPr="00F74185" w14:paraId="2B44C91E" w14:textId="77777777" w:rsidTr="00987AE5">
        <w:tc>
          <w:tcPr>
            <w:tcW w:w="706" w:type="dxa"/>
            <w:tcBorders>
              <w:top w:val="single" w:sz="4" w:space="0" w:color="auto"/>
              <w:bottom w:val="single" w:sz="4" w:space="0" w:color="auto"/>
            </w:tcBorders>
          </w:tcPr>
          <w:p w14:paraId="4C3FB099"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Borders>
              <w:top w:val="single" w:sz="4" w:space="0" w:color="auto"/>
              <w:bottom w:val="single" w:sz="4" w:space="0" w:color="auto"/>
            </w:tcBorders>
          </w:tcPr>
          <w:p w14:paraId="4266C06A"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Status of the Counsellors</w:t>
            </w:r>
          </w:p>
        </w:tc>
        <w:tc>
          <w:tcPr>
            <w:tcW w:w="1980" w:type="dxa"/>
            <w:tcBorders>
              <w:top w:val="single" w:sz="4" w:space="0" w:color="auto"/>
              <w:bottom w:val="single" w:sz="4" w:space="0" w:color="auto"/>
            </w:tcBorders>
          </w:tcPr>
          <w:p w14:paraId="7AF06C62"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Target Population</w:t>
            </w:r>
          </w:p>
        </w:tc>
        <w:tc>
          <w:tcPr>
            <w:tcW w:w="1603" w:type="dxa"/>
            <w:tcBorders>
              <w:top w:val="single" w:sz="4" w:space="0" w:color="auto"/>
              <w:bottom w:val="single" w:sz="4" w:space="0" w:color="auto"/>
            </w:tcBorders>
          </w:tcPr>
          <w:p w14:paraId="747AEF8C"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Percentage</w:t>
            </w:r>
          </w:p>
        </w:tc>
      </w:tr>
      <w:tr w:rsidR="002C08FF" w:rsidRPr="00F74185" w14:paraId="6E86115C" w14:textId="77777777" w:rsidTr="00987AE5">
        <w:tc>
          <w:tcPr>
            <w:tcW w:w="706" w:type="dxa"/>
            <w:tcBorders>
              <w:top w:val="single" w:sz="4" w:space="0" w:color="auto"/>
            </w:tcBorders>
          </w:tcPr>
          <w:p w14:paraId="08E45619"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Borders>
              <w:top w:val="single" w:sz="4" w:space="0" w:color="auto"/>
            </w:tcBorders>
          </w:tcPr>
          <w:p w14:paraId="3AC7BA86"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Ordinary members </w:t>
            </w:r>
          </w:p>
        </w:tc>
        <w:tc>
          <w:tcPr>
            <w:tcW w:w="1980" w:type="dxa"/>
            <w:tcBorders>
              <w:top w:val="single" w:sz="4" w:space="0" w:color="auto"/>
            </w:tcBorders>
          </w:tcPr>
          <w:p w14:paraId="1B4B7E6C"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101</w:t>
            </w:r>
          </w:p>
        </w:tc>
        <w:tc>
          <w:tcPr>
            <w:tcW w:w="1603" w:type="dxa"/>
            <w:tcBorders>
              <w:top w:val="single" w:sz="4" w:space="0" w:color="auto"/>
            </w:tcBorders>
          </w:tcPr>
          <w:p w14:paraId="3A3DC39C"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11.2%</w:t>
            </w:r>
          </w:p>
        </w:tc>
      </w:tr>
      <w:tr w:rsidR="002C08FF" w:rsidRPr="00F74185" w14:paraId="3D93D978" w14:textId="77777777" w:rsidTr="00987AE5">
        <w:tc>
          <w:tcPr>
            <w:tcW w:w="706" w:type="dxa"/>
          </w:tcPr>
          <w:p w14:paraId="2854E086"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Pr>
          <w:p w14:paraId="5B362FF2"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Associate counsellor status (route A and B)</w:t>
            </w:r>
          </w:p>
        </w:tc>
        <w:tc>
          <w:tcPr>
            <w:tcW w:w="1980" w:type="dxa"/>
          </w:tcPr>
          <w:p w14:paraId="48DA4AC1"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198</w:t>
            </w:r>
          </w:p>
        </w:tc>
        <w:tc>
          <w:tcPr>
            <w:tcW w:w="1603" w:type="dxa"/>
          </w:tcPr>
          <w:p w14:paraId="7972A0E8"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21.9%</w:t>
            </w:r>
          </w:p>
        </w:tc>
      </w:tr>
      <w:tr w:rsidR="002C08FF" w:rsidRPr="00F74185" w14:paraId="0D30D436" w14:textId="77777777" w:rsidTr="00987AE5">
        <w:tc>
          <w:tcPr>
            <w:tcW w:w="706" w:type="dxa"/>
          </w:tcPr>
          <w:p w14:paraId="6C0AADBA"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Pr>
          <w:p w14:paraId="70B7B04E"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Accredited counsellor </w:t>
            </w:r>
          </w:p>
        </w:tc>
        <w:tc>
          <w:tcPr>
            <w:tcW w:w="1980" w:type="dxa"/>
          </w:tcPr>
          <w:p w14:paraId="51F3845D"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216</w:t>
            </w:r>
          </w:p>
        </w:tc>
        <w:tc>
          <w:tcPr>
            <w:tcW w:w="1603" w:type="dxa"/>
          </w:tcPr>
          <w:p w14:paraId="0629D083"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23.9%</w:t>
            </w:r>
          </w:p>
        </w:tc>
      </w:tr>
      <w:tr w:rsidR="002C08FF" w:rsidRPr="00F74185" w14:paraId="5C85B3F1" w14:textId="77777777" w:rsidTr="00987AE5">
        <w:tc>
          <w:tcPr>
            <w:tcW w:w="706" w:type="dxa"/>
          </w:tcPr>
          <w:p w14:paraId="2549CBF3"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Pr>
          <w:p w14:paraId="1B21E2D3"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Senior accredited counsellor</w:t>
            </w:r>
          </w:p>
        </w:tc>
        <w:tc>
          <w:tcPr>
            <w:tcW w:w="1980" w:type="dxa"/>
          </w:tcPr>
          <w:p w14:paraId="7E077F4E"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109</w:t>
            </w:r>
          </w:p>
        </w:tc>
        <w:tc>
          <w:tcPr>
            <w:tcW w:w="1603" w:type="dxa"/>
          </w:tcPr>
          <w:p w14:paraId="00ABDE8F"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12.1%</w:t>
            </w:r>
          </w:p>
        </w:tc>
      </w:tr>
      <w:tr w:rsidR="002C08FF" w:rsidRPr="00F74185" w14:paraId="6D7F9C43" w14:textId="77777777" w:rsidTr="00987AE5">
        <w:tc>
          <w:tcPr>
            <w:tcW w:w="706" w:type="dxa"/>
          </w:tcPr>
          <w:p w14:paraId="105513E6"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Pr>
          <w:p w14:paraId="2AE91A59"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Associate counsellor supervisor </w:t>
            </w:r>
          </w:p>
        </w:tc>
        <w:tc>
          <w:tcPr>
            <w:tcW w:w="1980" w:type="dxa"/>
          </w:tcPr>
          <w:p w14:paraId="4BA4A039"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136</w:t>
            </w:r>
          </w:p>
        </w:tc>
        <w:tc>
          <w:tcPr>
            <w:tcW w:w="1603" w:type="dxa"/>
          </w:tcPr>
          <w:p w14:paraId="05A38706"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15.0%</w:t>
            </w:r>
          </w:p>
        </w:tc>
      </w:tr>
      <w:tr w:rsidR="002C08FF" w:rsidRPr="00F74185" w14:paraId="6583DF29" w14:textId="77777777" w:rsidTr="00987AE5">
        <w:tc>
          <w:tcPr>
            <w:tcW w:w="706" w:type="dxa"/>
          </w:tcPr>
          <w:p w14:paraId="539AA130"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Pr>
          <w:p w14:paraId="6E26892C"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Accredited counsellor supervisor (route A and B)</w:t>
            </w:r>
          </w:p>
        </w:tc>
        <w:tc>
          <w:tcPr>
            <w:tcW w:w="1980" w:type="dxa"/>
          </w:tcPr>
          <w:p w14:paraId="57695BE9"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115</w:t>
            </w:r>
          </w:p>
        </w:tc>
        <w:tc>
          <w:tcPr>
            <w:tcW w:w="1603" w:type="dxa"/>
          </w:tcPr>
          <w:p w14:paraId="7FF7EE74"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12.7%</w:t>
            </w:r>
          </w:p>
        </w:tc>
      </w:tr>
      <w:tr w:rsidR="002C08FF" w:rsidRPr="00F74185" w14:paraId="58B755B2" w14:textId="77777777" w:rsidTr="00987AE5">
        <w:tc>
          <w:tcPr>
            <w:tcW w:w="706" w:type="dxa"/>
            <w:tcBorders>
              <w:bottom w:val="single" w:sz="4" w:space="0" w:color="auto"/>
            </w:tcBorders>
          </w:tcPr>
          <w:p w14:paraId="0F150E06" w14:textId="77777777" w:rsidR="002C08FF" w:rsidRPr="00F74185" w:rsidRDefault="002C08FF" w:rsidP="00106EEF">
            <w:pPr>
              <w:spacing w:after="0" w:line="480" w:lineRule="auto"/>
              <w:jc w:val="both"/>
              <w:rPr>
                <w:rFonts w:ascii="Times New Roman" w:hAnsi="Times New Roman" w:cs="Times New Roman"/>
                <w:sz w:val="24"/>
                <w:szCs w:val="24"/>
              </w:rPr>
            </w:pPr>
          </w:p>
        </w:tc>
        <w:tc>
          <w:tcPr>
            <w:tcW w:w="4982" w:type="dxa"/>
            <w:tcBorders>
              <w:bottom w:val="single" w:sz="4" w:space="0" w:color="auto"/>
            </w:tcBorders>
          </w:tcPr>
          <w:p w14:paraId="35C7C5C3"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Senior accredited counsellor</w:t>
            </w:r>
          </w:p>
        </w:tc>
        <w:tc>
          <w:tcPr>
            <w:tcW w:w="1980" w:type="dxa"/>
            <w:tcBorders>
              <w:bottom w:val="single" w:sz="4" w:space="0" w:color="auto"/>
            </w:tcBorders>
          </w:tcPr>
          <w:p w14:paraId="4BFA8B8D"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29</w:t>
            </w:r>
          </w:p>
        </w:tc>
        <w:tc>
          <w:tcPr>
            <w:tcW w:w="1603" w:type="dxa"/>
            <w:tcBorders>
              <w:bottom w:val="single" w:sz="4" w:space="0" w:color="auto"/>
            </w:tcBorders>
          </w:tcPr>
          <w:p w14:paraId="65C88586" w14:textId="77777777" w:rsidR="002C08FF" w:rsidRPr="00F74185" w:rsidRDefault="002C08FF" w:rsidP="00106EEF">
            <w:pPr>
              <w:spacing w:after="0" w:line="480" w:lineRule="auto"/>
              <w:jc w:val="center"/>
              <w:rPr>
                <w:rFonts w:ascii="Times New Roman" w:hAnsi="Times New Roman" w:cs="Times New Roman"/>
                <w:sz w:val="24"/>
                <w:szCs w:val="24"/>
              </w:rPr>
            </w:pPr>
            <w:r w:rsidRPr="00F74185">
              <w:rPr>
                <w:rFonts w:ascii="Times New Roman" w:hAnsi="Times New Roman" w:cs="Times New Roman"/>
                <w:sz w:val="24"/>
                <w:szCs w:val="24"/>
              </w:rPr>
              <w:t>3.2%</w:t>
            </w:r>
          </w:p>
        </w:tc>
      </w:tr>
      <w:tr w:rsidR="002C08FF" w:rsidRPr="00F74185" w14:paraId="394ACB71" w14:textId="77777777" w:rsidTr="00987AE5">
        <w:tc>
          <w:tcPr>
            <w:tcW w:w="706" w:type="dxa"/>
            <w:tcBorders>
              <w:top w:val="single" w:sz="4" w:space="0" w:color="auto"/>
              <w:bottom w:val="single" w:sz="4" w:space="0" w:color="auto"/>
            </w:tcBorders>
          </w:tcPr>
          <w:p w14:paraId="0C5F7CB6" w14:textId="77777777" w:rsidR="002C08FF" w:rsidRPr="00F74185" w:rsidRDefault="002C08FF" w:rsidP="00106EEF">
            <w:pPr>
              <w:spacing w:after="0" w:line="480" w:lineRule="auto"/>
              <w:jc w:val="both"/>
              <w:rPr>
                <w:rFonts w:ascii="Times New Roman" w:hAnsi="Times New Roman" w:cs="Times New Roman"/>
                <w:b/>
                <w:bCs/>
                <w:sz w:val="24"/>
                <w:szCs w:val="24"/>
              </w:rPr>
            </w:pPr>
          </w:p>
        </w:tc>
        <w:tc>
          <w:tcPr>
            <w:tcW w:w="4982" w:type="dxa"/>
            <w:tcBorders>
              <w:top w:val="single" w:sz="4" w:space="0" w:color="auto"/>
              <w:bottom w:val="single" w:sz="4" w:space="0" w:color="auto"/>
            </w:tcBorders>
          </w:tcPr>
          <w:p w14:paraId="46400CF0" w14:textId="77777777" w:rsidR="002C08FF" w:rsidRPr="00F74185" w:rsidRDefault="002C08FF" w:rsidP="00106EEF">
            <w:pPr>
              <w:spacing w:after="0" w:line="480" w:lineRule="auto"/>
              <w:jc w:val="both"/>
              <w:rPr>
                <w:rFonts w:ascii="Times New Roman" w:hAnsi="Times New Roman" w:cs="Times New Roman"/>
                <w:b/>
                <w:bCs/>
                <w:sz w:val="24"/>
                <w:szCs w:val="24"/>
              </w:rPr>
            </w:pPr>
            <w:r w:rsidRPr="00F74185">
              <w:rPr>
                <w:rFonts w:ascii="Times New Roman" w:hAnsi="Times New Roman" w:cs="Times New Roman"/>
                <w:b/>
                <w:bCs/>
                <w:sz w:val="24"/>
                <w:szCs w:val="24"/>
              </w:rPr>
              <w:t xml:space="preserve">Total </w:t>
            </w:r>
          </w:p>
        </w:tc>
        <w:tc>
          <w:tcPr>
            <w:tcW w:w="1980" w:type="dxa"/>
            <w:tcBorders>
              <w:top w:val="single" w:sz="4" w:space="0" w:color="auto"/>
              <w:bottom w:val="single" w:sz="4" w:space="0" w:color="auto"/>
            </w:tcBorders>
          </w:tcPr>
          <w:p w14:paraId="223D1D38" w14:textId="77777777" w:rsidR="002C08FF" w:rsidRPr="00F74185" w:rsidRDefault="002C08FF" w:rsidP="00106EEF">
            <w:pPr>
              <w:spacing w:after="0" w:line="480" w:lineRule="auto"/>
              <w:jc w:val="center"/>
              <w:rPr>
                <w:rFonts w:ascii="Times New Roman" w:hAnsi="Times New Roman" w:cs="Times New Roman"/>
                <w:b/>
                <w:bCs/>
                <w:sz w:val="24"/>
                <w:szCs w:val="24"/>
              </w:rPr>
            </w:pPr>
            <w:r w:rsidRPr="00F74185">
              <w:rPr>
                <w:rFonts w:ascii="Times New Roman" w:hAnsi="Times New Roman" w:cs="Times New Roman"/>
                <w:b/>
                <w:bCs/>
                <w:sz w:val="24"/>
                <w:szCs w:val="24"/>
              </w:rPr>
              <w:t>904</w:t>
            </w:r>
          </w:p>
        </w:tc>
        <w:tc>
          <w:tcPr>
            <w:tcW w:w="1603" w:type="dxa"/>
            <w:tcBorders>
              <w:top w:val="single" w:sz="4" w:space="0" w:color="auto"/>
              <w:bottom w:val="single" w:sz="4" w:space="0" w:color="auto"/>
            </w:tcBorders>
          </w:tcPr>
          <w:p w14:paraId="1D96B281" w14:textId="77777777" w:rsidR="002C08FF" w:rsidRPr="00F74185" w:rsidRDefault="002C08FF" w:rsidP="00106EEF">
            <w:pPr>
              <w:spacing w:after="0" w:line="480" w:lineRule="auto"/>
              <w:jc w:val="center"/>
              <w:rPr>
                <w:rFonts w:ascii="Times New Roman" w:hAnsi="Times New Roman" w:cs="Times New Roman"/>
                <w:b/>
                <w:bCs/>
                <w:sz w:val="24"/>
                <w:szCs w:val="24"/>
              </w:rPr>
            </w:pPr>
            <w:r w:rsidRPr="00F74185">
              <w:rPr>
                <w:rFonts w:ascii="Times New Roman" w:hAnsi="Times New Roman" w:cs="Times New Roman"/>
                <w:b/>
                <w:bCs/>
                <w:sz w:val="24"/>
                <w:szCs w:val="24"/>
              </w:rPr>
              <w:t>100%</w:t>
            </w:r>
          </w:p>
        </w:tc>
      </w:tr>
    </w:tbl>
    <w:p w14:paraId="056B79F5" w14:textId="77777777" w:rsidR="002C08FF" w:rsidRPr="009B1E0B" w:rsidRDefault="009B1E0B" w:rsidP="00106EEF">
      <w:pPr>
        <w:spacing w:after="0" w:line="480" w:lineRule="auto"/>
        <w:rPr>
          <w:rFonts w:ascii="Times New Roman" w:hAnsi="Times New Roman" w:cs="Times New Roman"/>
          <w:sz w:val="24"/>
          <w:szCs w:val="24"/>
        </w:rPr>
      </w:pPr>
      <w:r w:rsidRPr="009B1E0B">
        <w:rPr>
          <w:rFonts w:ascii="Times New Roman" w:hAnsi="Times New Roman" w:cs="Times New Roman"/>
          <w:sz w:val="24"/>
          <w:szCs w:val="24"/>
        </w:rPr>
        <w:t xml:space="preserve">Source </w:t>
      </w:r>
      <w:r w:rsidRPr="009B1E0B">
        <w:rPr>
          <w:rFonts w:ascii="Times New Roman" w:hAnsi="Times New Roman" w:cs="Times New Roman"/>
          <w:color w:val="353740"/>
          <w:sz w:val="24"/>
          <w:szCs w:val="24"/>
        </w:rPr>
        <w:t>https://www.socialresearchmethods.net/kb/samptype.php.</w:t>
      </w:r>
    </w:p>
    <w:p w14:paraId="07325F8F" w14:textId="77777777" w:rsidR="002C08FF" w:rsidRPr="00150D2C" w:rsidRDefault="002C08FF" w:rsidP="00106EEF">
      <w:pPr>
        <w:pStyle w:val="Heading3"/>
        <w:ind w:left="720"/>
      </w:pPr>
      <w:bookmarkStart w:id="62" w:name="_Toc152594522"/>
      <w:r w:rsidRPr="00150D2C">
        <w:t>3.6.2 Sampling Technique</w:t>
      </w:r>
      <w:bookmarkEnd w:id="62"/>
    </w:p>
    <w:p w14:paraId="3288A33A" w14:textId="77777777" w:rsidR="00BE136B"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To enable sampling for the study, proportionate sampling w</w:t>
      </w:r>
      <w:r w:rsidR="00EF1BE6">
        <w:rPr>
          <w:rFonts w:ascii="Times New Roman" w:hAnsi="Times New Roman" w:cs="Times New Roman"/>
          <w:sz w:val="24"/>
          <w:szCs w:val="24"/>
        </w:rPr>
        <w:t>as</w:t>
      </w:r>
      <w:r w:rsidRPr="00F74185">
        <w:rPr>
          <w:rFonts w:ascii="Times New Roman" w:hAnsi="Times New Roman" w:cs="Times New Roman"/>
          <w:sz w:val="24"/>
          <w:szCs w:val="24"/>
        </w:rPr>
        <w:t xml:space="preserve"> utilized. Proportionate sampling involves identifying different strata in a population and drawing a particular number of elements from each stratum based on a given rate (Sharma, 2017). The sample frame of 904 counsellors </w:t>
      </w:r>
      <w:r w:rsidR="00EF1BE6">
        <w:rPr>
          <w:rFonts w:ascii="Times New Roman" w:hAnsi="Times New Roman" w:cs="Times New Roman"/>
          <w:sz w:val="24"/>
          <w:szCs w:val="24"/>
        </w:rPr>
        <w:t>was</w:t>
      </w:r>
      <w:r w:rsidRPr="00F74185">
        <w:rPr>
          <w:rFonts w:ascii="Times New Roman" w:hAnsi="Times New Roman" w:cs="Times New Roman"/>
          <w:sz w:val="24"/>
          <w:szCs w:val="24"/>
        </w:rPr>
        <w:t xml:space="preserve"> distributed based on their percentages to the study. Once the sample </w:t>
      </w:r>
      <w:r w:rsidR="00EF1BE6">
        <w:rPr>
          <w:rFonts w:ascii="Times New Roman" w:hAnsi="Times New Roman" w:cs="Times New Roman"/>
          <w:sz w:val="24"/>
          <w:szCs w:val="24"/>
        </w:rPr>
        <w:t>was</w:t>
      </w:r>
      <w:r w:rsidRPr="00F74185">
        <w:rPr>
          <w:rFonts w:ascii="Times New Roman" w:hAnsi="Times New Roman" w:cs="Times New Roman"/>
          <w:sz w:val="24"/>
          <w:szCs w:val="24"/>
        </w:rPr>
        <w:t xml:space="preserve"> identified, a random sampling technique </w:t>
      </w:r>
      <w:r w:rsidR="00EF1BE6">
        <w:rPr>
          <w:rFonts w:ascii="Times New Roman" w:hAnsi="Times New Roman" w:cs="Times New Roman"/>
          <w:sz w:val="24"/>
          <w:szCs w:val="24"/>
        </w:rPr>
        <w:t>was</w:t>
      </w:r>
      <w:r w:rsidRPr="00F74185">
        <w:rPr>
          <w:rFonts w:ascii="Times New Roman" w:hAnsi="Times New Roman" w:cs="Times New Roman"/>
          <w:sz w:val="24"/>
          <w:szCs w:val="24"/>
        </w:rPr>
        <w:t xml:space="preserve"> used to assign the participants to each category of KCPA’s registration statuses. Simple random sampling involves getting sample so that every member of the population has an equal chance of being selected (Graziano &amp; Raulin, 2010). </w:t>
      </w:r>
    </w:p>
    <w:p w14:paraId="3EEABD57" w14:textId="77777777" w:rsidR="002C08FF" w:rsidRPr="00F74185" w:rsidRDefault="002C08FF" w:rsidP="00106EEF">
      <w:pPr>
        <w:spacing w:after="0" w:line="480" w:lineRule="auto"/>
        <w:ind w:firstLine="720"/>
        <w:jc w:val="both"/>
        <w:rPr>
          <w:rFonts w:ascii="Times New Roman" w:hAnsi="Times New Roman" w:cs="Times New Roman"/>
          <w:i/>
          <w:sz w:val="24"/>
          <w:szCs w:val="24"/>
        </w:rPr>
      </w:pPr>
      <w:r w:rsidRPr="00F74185">
        <w:rPr>
          <w:rFonts w:ascii="Times New Roman" w:hAnsi="Times New Roman" w:cs="Times New Roman"/>
          <w:sz w:val="24"/>
          <w:szCs w:val="24"/>
        </w:rPr>
        <w:lastRenderedPageBreak/>
        <w:t xml:space="preserve"> From the data base of registered counselors operating within Nairobi, the researcher employ</w:t>
      </w:r>
      <w:r w:rsidR="00EF1BE6">
        <w:rPr>
          <w:rFonts w:ascii="Times New Roman" w:hAnsi="Times New Roman" w:cs="Times New Roman"/>
          <w:sz w:val="24"/>
          <w:szCs w:val="24"/>
        </w:rPr>
        <w:t>ed</w:t>
      </w:r>
      <w:r w:rsidRPr="00F74185">
        <w:rPr>
          <w:rFonts w:ascii="Times New Roman" w:hAnsi="Times New Roman" w:cs="Times New Roman"/>
          <w:sz w:val="24"/>
          <w:szCs w:val="24"/>
        </w:rPr>
        <w:t xml:space="preserve"> a computer-based Random Number Generator to create a list of participants from each category (</w:t>
      </w:r>
      <w:r w:rsidRPr="00F74185">
        <w:rPr>
          <w:rFonts w:ascii="Times New Roman" w:eastAsia="Times New Roman" w:hAnsi="Times New Roman" w:cs="Times New Roman"/>
          <w:sz w:val="24"/>
          <w:szCs w:val="24"/>
        </w:rPr>
        <w:t>Papageorgiou, 2020</w:t>
      </w:r>
      <w:r w:rsidRPr="00F74185">
        <w:rPr>
          <w:rFonts w:ascii="Times New Roman" w:hAnsi="Times New Roman" w:cs="Times New Roman"/>
          <w:sz w:val="24"/>
          <w:szCs w:val="24"/>
        </w:rPr>
        <w:t>). The Computer-Based Random-Number Generator randomly generate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a list of participants equal to the determined sample size from each category. The generated list include</w:t>
      </w:r>
      <w:r w:rsidR="00EF1BE6">
        <w:rPr>
          <w:rFonts w:ascii="Times New Roman" w:hAnsi="Times New Roman" w:cs="Times New Roman"/>
          <w:sz w:val="24"/>
          <w:szCs w:val="24"/>
        </w:rPr>
        <w:t>d</w:t>
      </w:r>
      <w:r w:rsidRPr="00F74185">
        <w:rPr>
          <w:rFonts w:ascii="Times New Roman" w:hAnsi="Times New Roman" w:cs="Times New Roman"/>
          <w:sz w:val="24"/>
          <w:szCs w:val="24"/>
        </w:rPr>
        <w:t>, email addresses, and phone numbers of the randomly selected participants, which the KCPA authorities use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to administer the questionnaire.  Simple random sampling </w:t>
      </w:r>
      <w:r w:rsidR="00EF1BE6">
        <w:rPr>
          <w:rFonts w:ascii="Times New Roman" w:hAnsi="Times New Roman" w:cs="Times New Roman"/>
          <w:sz w:val="24"/>
          <w:szCs w:val="24"/>
        </w:rPr>
        <w:t>was</w:t>
      </w:r>
      <w:r w:rsidRPr="00F74185">
        <w:rPr>
          <w:rFonts w:ascii="Times New Roman" w:hAnsi="Times New Roman" w:cs="Times New Roman"/>
          <w:sz w:val="24"/>
          <w:szCs w:val="24"/>
        </w:rPr>
        <w:t xml:space="preserve"> preferred in this study because it provide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equal opportunities for all the members of the population to participate. This help</w:t>
      </w:r>
      <w:r w:rsidR="00EF1BE6">
        <w:rPr>
          <w:rFonts w:ascii="Times New Roman" w:hAnsi="Times New Roman" w:cs="Times New Roman"/>
          <w:sz w:val="24"/>
          <w:szCs w:val="24"/>
        </w:rPr>
        <w:t>ed</w:t>
      </w:r>
      <w:r w:rsidRPr="00F74185">
        <w:rPr>
          <w:rFonts w:ascii="Times New Roman" w:hAnsi="Times New Roman" w:cs="Times New Roman"/>
          <w:sz w:val="24"/>
          <w:szCs w:val="24"/>
        </w:rPr>
        <w:t xml:space="preserve"> to reduce biases and improve the robustness of the results. </w:t>
      </w:r>
    </w:p>
    <w:p w14:paraId="4E6E8134" w14:textId="77777777" w:rsidR="002C08FF" w:rsidRPr="00487DF3" w:rsidRDefault="002C08FF" w:rsidP="00106EEF">
      <w:pPr>
        <w:pStyle w:val="Heading3"/>
        <w:ind w:left="720"/>
      </w:pPr>
      <w:bookmarkStart w:id="63" w:name="_Toc152594523"/>
      <w:r w:rsidRPr="00487DF3">
        <w:t>3.6.3 Sample Size Determination</w:t>
      </w:r>
      <w:bookmarkEnd w:id="63"/>
      <w:r w:rsidRPr="00487DF3">
        <w:t xml:space="preserve"> </w:t>
      </w:r>
    </w:p>
    <w:p w14:paraId="005F967D"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bCs/>
          <w:sz w:val="24"/>
          <w:szCs w:val="24"/>
        </w:rPr>
        <w:t>The sampling design enable</w:t>
      </w:r>
      <w:r w:rsidR="00EF1BE6">
        <w:rPr>
          <w:rFonts w:ascii="Times New Roman" w:hAnsi="Times New Roman" w:cs="Times New Roman"/>
          <w:bCs/>
          <w:sz w:val="24"/>
          <w:szCs w:val="24"/>
        </w:rPr>
        <w:t>d</w:t>
      </w:r>
      <w:r w:rsidRPr="00F74185">
        <w:rPr>
          <w:rFonts w:ascii="Times New Roman" w:hAnsi="Times New Roman" w:cs="Times New Roman"/>
          <w:bCs/>
          <w:sz w:val="24"/>
          <w:szCs w:val="24"/>
        </w:rPr>
        <w:t xml:space="preserve"> the rese</w:t>
      </w:r>
      <w:r w:rsidR="00EF1BE6">
        <w:rPr>
          <w:rFonts w:ascii="Times New Roman" w:hAnsi="Times New Roman" w:cs="Times New Roman"/>
          <w:bCs/>
          <w:sz w:val="24"/>
          <w:szCs w:val="24"/>
        </w:rPr>
        <w:t xml:space="preserve">archer to select a sample that </w:t>
      </w:r>
      <w:r w:rsidR="00EF1BE6" w:rsidRPr="00F74185">
        <w:rPr>
          <w:rFonts w:ascii="Times New Roman" w:hAnsi="Times New Roman" w:cs="Times New Roman"/>
          <w:bCs/>
          <w:sz w:val="24"/>
          <w:szCs w:val="24"/>
        </w:rPr>
        <w:t>participated</w:t>
      </w:r>
      <w:r w:rsidRPr="00F74185">
        <w:rPr>
          <w:rFonts w:ascii="Times New Roman" w:hAnsi="Times New Roman" w:cs="Times New Roman"/>
          <w:bCs/>
          <w:sz w:val="24"/>
          <w:szCs w:val="24"/>
        </w:rPr>
        <w:t xml:space="preserve"> in the study.</w:t>
      </w:r>
      <w:r w:rsidRPr="00F74185">
        <w:rPr>
          <w:rFonts w:ascii="Times New Roman" w:hAnsi="Times New Roman" w:cs="Times New Roman"/>
          <w:b/>
          <w:sz w:val="24"/>
          <w:szCs w:val="24"/>
        </w:rPr>
        <w:t xml:space="preserve"> </w:t>
      </w:r>
      <w:r w:rsidRPr="00F74185">
        <w:rPr>
          <w:rFonts w:ascii="Times New Roman" w:hAnsi="Times New Roman" w:cs="Times New Roman"/>
          <w:sz w:val="24"/>
          <w:szCs w:val="24"/>
        </w:rPr>
        <w:t>A sample is a subset of the population of interest (Graziano &amp; Raulin, 2010). It is a decided map concluded on data collection from any sample identified in the preferred population. The study use</w:t>
      </w:r>
      <w:r w:rsidR="00EF1BE6">
        <w:rPr>
          <w:rFonts w:ascii="Times New Roman" w:hAnsi="Times New Roman" w:cs="Times New Roman"/>
          <w:sz w:val="24"/>
          <w:szCs w:val="24"/>
        </w:rPr>
        <w:t>d</w:t>
      </w:r>
      <w:r w:rsidRPr="00F74185">
        <w:rPr>
          <w:rFonts w:ascii="Times New Roman" w:hAnsi="Times New Roman" w:cs="Times New Roman"/>
          <w:sz w:val="24"/>
          <w:szCs w:val="24"/>
        </w:rPr>
        <w:t xml:space="preserve"> Yamane’s formula to determine the sample size (Yamane, 1967). </w:t>
      </w:r>
    </w:p>
    <w:p w14:paraId="6E1CF0C8"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Based on the formula:</w:t>
      </w:r>
    </w:p>
    <w:p w14:paraId="674E0B69" w14:textId="77777777" w:rsidR="002C08FF" w:rsidRPr="00F74185" w:rsidRDefault="002C08FF" w:rsidP="00106EEF">
      <w:pPr>
        <w:spacing w:after="0" w:line="480" w:lineRule="auto"/>
        <w:jc w:val="both"/>
        <w:rPr>
          <w:rFonts w:ascii="Times New Roman" w:hAnsi="Times New Roman" w:cs="Times New Roman"/>
          <w:sz w:val="24"/>
          <w:szCs w:val="24"/>
          <w:vertAlign w:val="superscript"/>
        </w:rPr>
      </w:pPr>
      <w:r w:rsidRPr="00F74185">
        <w:rPr>
          <w:rFonts w:ascii="Times New Roman" w:hAnsi="Times New Roman" w:cs="Times New Roman"/>
          <w:sz w:val="24"/>
          <w:szCs w:val="24"/>
        </w:rPr>
        <w:t>n = N/1+N (e)</w:t>
      </w:r>
      <w:r w:rsidRPr="00F74185">
        <w:rPr>
          <w:rFonts w:ascii="Times New Roman" w:hAnsi="Times New Roman" w:cs="Times New Roman"/>
          <w:sz w:val="24"/>
          <w:szCs w:val="24"/>
          <w:vertAlign w:val="superscript"/>
        </w:rPr>
        <w:t>2</w:t>
      </w:r>
    </w:p>
    <w:p w14:paraId="3818B2CE"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Where: n is the required sample size, N is the population, and e is 0.05. </w:t>
      </w:r>
    </w:p>
    <w:p w14:paraId="269065C0" w14:textId="77777777" w:rsidR="002C08FF" w:rsidRPr="00F74185" w:rsidRDefault="002C08FF" w:rsidP="00106EEF">
      <w:pPr>
        <w:spacing w:after="0" w:line="480" w:lineRule="auto"/>
        <w:jc w:val="both"/>
        <w:rPr>
          <w:rFonts w:ascii="Times New Roman" w:hAnsi="Times New Roman" w:cs="Times New Roman"/>
          <w:sz w:val="24"/>
          <w:szCs w:val="24"/>
          <w:vertAlign w:val="superscript"/>
        </w:rPr>
      </w:pPr>
      <w:r w:rsidRPr="00F74185">
        <w:rPr>
          <w:rFonts w:ascii="Times New Roman" w:hAnsi="Times New Roman" w:cs="Times New Roman"/>
          <w:sz w:val="24"/>
          <w:szCs w:val="24"/>
        </w:rPr>
        <w:t>n = 904/1+904*0.05</w:t>
      </w:r>
      <w:r w:rsidRPr="00F74185">
        <w:rPr>
          <w:rFonts w:ascii="Times New Roman" w:hAnsi="Times New Roman" w:cs="Times New Roman"/>
          <w:sz w:val="24"/>
          <w:szCs w:val="24"/>
          <w:vertAlign w:val="superscript"/>
        </w:rPr>
        <w:t>2</w:t>
      </w:r>
    </w:p>
    <w:p w14:paraId="0C9C3338" w14:textId="77777777" w:rsidR="002C08FF" w:rsidRPr="00F74185" w:rsidRDefault="002C08FF" w:rsidP="00106EEF">
      <w:pPr>
        <w:spacing w:after="0" w:line="480" w:lineRule="auto"/>
        <w:jc w:val="both"/>
        <w:rPr>
          <w:rFonts w:ascii="Times New Roman" w:hAnsi="Times New Roman" w:cs="Times New Roman"/>
          <w:sz w:val="24"/>
          <w:szCs w:val="24"/>
        </w:rPr>
      </w:pPr>
      <w:r w:rsidRPr="00F74185">
        <w:rPr>
          <w:rFonts w:ascii="Times New Roman" w:hAnsi="Times New Roman" w:cs="Times New Roman"/>
          <w:sz w:val="24"/>
          <w:szCs w:val="24"/>
        </w:rPr>
        <w:t>n = 277.300613~278</w:t>
      </w:r>
    </w:p>
    <w:p w14:paraId="5F65B539" w14:textId="77777777" w:rsidR="00EE4940"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According to this formula the sample size of this study </w:t>
      </w:r>
      <w:r w:rsidR="00EF1BE6">
        <w:rPr>
          <w:rFonts w:ascii="Times New Roman" w:hAnsi="Times New Roman" w:cs="Times New Roman"/>
          <w:sz w:val="24"/>
          <w:szCs w:val="24"/>
        </w:rPr>
        <w:t>was</w:t>
      </w:r>
      <w:r w:rsidRPr="00F74185">
        <w:rPr>
          <w:rFonts w:ascii="Times New Roman" w:hAnsi="Times New Roman" w:cs="Times New Roman"/>
          <w:sz w:val="24"/>
          <w:szCs w:val="24"/>
        </w:rPr>
        <w:t xml:space="preserve"> 278 participants. However, it is important to address the attrition concern within the sample size. Mugenda and Mugenda (2003) described attrition as the loss, a participant’s withdrawal, or even misplacement or damage of questionnaires during data collection or analysis. Providing for attrition requires researchers to add 10% of the sample size on top of the determined sample size (Mugenda &amp; Mugenda, 2003). Thus, 10% of 278 is 27.8~28. After providing for attrition, the sample </w:t>
      </w:r>
      <w:bookmarkStart w:id="64" w:name="_Hlk132459034"/>
      <w:r w:rsidR="00EF628C">
        <w:rPr>
          <w:rFonts w:ascii="Times New Roman" w:hAnsi="Times New Roman" w:cs="Times New Roman"/>
          <w:sz w:val="24"/>
          <w:szCs w:val="24"/>
        </w:rPr>
        <w:t xml:space="preserve">size </w:t>
      </w:r>
      <w:r w:rsidR="00EF1BE6">
        <w:rPr>
          <w:rFonts w:ascii="Times New Roman" w:hAnsi="Times New Roman" w:cs="Times New Roman"/>
          <w:sz w:val="24"/>
          <w:szCs w:val="24"/>
        </w:rPr>
        <w:lastRenderedPageBreak/>
        <w:t>was</w:t>
      </w:r>
      <w:r w:rsidR="00EF628C">
        <w:rPr>
          <w:rFonts w:ascii="Times New Roman" w:hAnsi="Times New Roman" w:cs="Times New Roman"/>
          <w:sz w:val="24"/>
          <w:szCs w:val="24"/>
        </w:rPr>
        <w:t xml:space="preserve"> 306 participants.</w:t>
      </w:r>
      <w:r w:rsidR="00EE4940">
        <w:rPr>
          <w:rFonts w:ascii="Times New Roman" w:hAnsi="Times New Roman" w:cs="Times New Roman"/>
          <w:sz w:val="24"/>
          <w:szCs w:val="24"/>
        </w:rPr>
        <w:t xml:space="preserve"> The sample was distributed across the seven categories as shown in Table 2. </w:t>
      </w:r>
    </w:p>
    <w:p w14:paraId="5BE6294B" w14:textId="77777777" w:rsidR="00EE4940" w:rsidRPr="00CC6B72" w:rsidRDefault="00EE4940" w:rsidP="00EE4940">
      <w:pPr>
        <w:pStyle w:val="Caption"/>
        <w:rPr>
          <w:rFonts w:cs="Times New Roman"/>
          <w:b w:val="0"/>
          <w:szCs w:val="24"/>
        </w:rPr>
      </w:pPr>
      <w:bookmarkStart w:id="65" w:name="_Toc146620001"/>
      <w:r>
        <w:t xml:space="preserve">Table </w:t>
      </w:r>
      <w:r>
        <w:fldChar w:fldCharType="begin"/>
      </w:r>
      <w:r>
        <w:instrText xml:space="preserve"> SEQ Table \* ARABIC </w:instrText>
      </w:r>
      <w:r>
        <w:fldChar w:fldCharType="separate"/>
      </w:r>
      <w:r w:rsidR="00D66D64">
        <w:rPr>
          <w:noProof/>
        </w:rPr>
        <w:t>2</w:t>
      </w:r>
      <w:r>
        <w:fldChar w:fldCharType="end"/>
      </w:r>
      <w:r>
        <w:rPr>
          <w:rFonts w:cs="Times New Roman"/>
          <w:b w:val="0"/>
          <w:bCs w:val="0"/>
          <w:szCs w:val="24"/>
        </w:rPr>
        <w:t xml:space="preserve">: </w:t>
      </w:r>
      <w:r w:rsidRPr="0032119B">
        <w:rPr>
          <w:rFonts w:cs="Times New Roman"/>
          <w:i/>
          <w:iCs/>
          <w:szCs w:val="24"/>
        </w:rPr>
        <w:t xml:space="preserve">Proportionate </w:t>
      </w:r>
      <w:r w:rsidRPr="00EE4940">
        <w:rPr>
          <w:rFonts w:cs="Times New Roman"/>
          <w:bCs w:val="0"/>
          <w:i/>
          <w:iCs/>
          <w:szCs w:val="24"/>
        </w:rPr>
        <w:t>distribution</w:t>
      </w:r>
      <w:r w:rsidRPr="0032119B">
        <w:rPr>
          <w:rFonts w:cs="Times New Roman"/>
          <w:i/>
          <w:iCs/>
          <w:szCs w:val="24"/>
        </w:rPr>
        <w:t xml:space="preserve"> of the participants to the seven registration statuses</w:t>
      </w:r>
      <w:bookmarkEnd w:id="65"/>
      <w:r w:rsidRPr="0032119B">
        <w:rPr>
          <w:rFonts w:cs="Times New Roman"/>
          <w:i/>
          <w:iCs/>
          <w:szCs w:val="24"/>
        </w:rPr>
        <w:t xml:space="preserve"> </w:t>
      </w:r>
    </w:p>
    <w:tbl>
      <w:tblPr>
        <w:tblStyle w:val="TableGrid"/>
        <w:tblW w:w="9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5"/>
        <w:gridCol w:w="4320"/>
        <w:gridCol w:w="2070"/>
        <w:gridCol w:w="1440"/>
        <w:gridCol w:w="1440"/>
      </w:tblGrid>
      <w:tr w:rsidR="00EE4940" w:rsidRPr="00BB2C96" w14:paraId="3F97FAA4" w14:textId="77777777" w:rsidTr="006A5F95">
        <w:tc>
          <w:tcPr>
            <w:tcW w:w="355" w:type="dxa"/>
          </w:tcPr>
          <w:p w14:paraId="27CAF711"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Borders>
              <w:top w:val="single" w:sz="4" w:space="0" w:color="auto"/>
              <w:bottom w:val="single" w:sz="4" w:space="0" w:color="auto"/>
            </w:tcBorders>
          </w:tcPr>
          <w:p w14:paraId="30751255"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Status</w:t>
            </w:r>
            <w:r>
              <w:rPr>
                <w:rFonts w:ascii="Times New Roman" w:hAnsi="Times New Roman" w:cs="Times New Roman"/>
                <w:sz w:val="24"/>
                <w:szCs w:val="24"/>
              </w:rPr>
              <w:t xml:space="preserve"> of the Counsellors</w:t>
            </w:r>
            <w:r w:rsidRPr="00BB2C96">
              <w:rPr>
                <w:rFonts w:ascii="Times New Roman" w:hAnsi="Times New Roman" w:cs="Times New Roman"/>
                <w:sz w:val="24"/>
                <w:szCs w:val="24"/>
              </w:rPr>
              <w:t xml:space="preserve"> </w:t>
            </w:r>
          </w:p>
        </w:tc>
        <w:tc>
          <w:tcPr>
            <w:tcW w:w="2070" w:type="dxa"/>
            <w:tcBorders>
              <w:top w:val="single" w:sz="4" w:space="0" w:color="auto"/>
              <w:bottom w:val="single" w:sz="4" w:space="0" w:color="auto"/>
            </w:tcBorders>
          </w:tcPr>
          <w:p w14:paraId="164D017A"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Target Population</w:t>
            </w:r>
          </w:p>
        </w:tc>
        <w:tc>
          <w:tcPr>
            <w:tcW w:w="1440" w:type="dxa"/>
            <w:tcBorders>
              <w:top w:val="single" w:sz="4" w:space="0" w:color="auto"/>
              <w:bottom w:val="single" w:sz="4" w:space="0" w:color="auto"/>
            </w:tcBorders>
          </w:tcPr>
          <w:p w14:paraId="233E5A72"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Percentage</w:t>
            </w:r>
          </w:p>
        </w:tc>
        <w:tc>
          <w:tcPr>
            <w:tcW w:w="1440" w:type="dxa"/>
            <w:tcBorders>
              <w:top w:val="single" w:sz="4" w:space="0" w:color="auto"/>
              <w:bottom w:val="single" w:sz="4" w:space="0" w:color="auto"/>
            </w:tcBorders>
          </w:tcPr>
          <w:p w14:paraId="2A2098F0"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Sample size</w:t>
            </w:r>
          </w:p>
        </w:tc>
      </w:tr>
      <w:tr w:rsidR="00EE4940" w:rsidRPr="00BB2C96" w14:paraId="5E147C46" w14:textId="77777777" w:rsidTr="006A5F95">
        <w:tc>
          <w:tcPr>
            <w:tcW w:w="355" w:type="dxa"/>
          </w:tcPr>
          <w:p w14:paraId="44773C0C"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Borders>
              <w:top w:val="single" w:sz="4" w:space="0" w:color="auto"/>
            </w:tcBorders>
          </w:tcPr>
          <w:p w14:paraId="2D47635D"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 xml:space="preserve">Ordinary members </w:t>
            </w:r>
          </w:p>
        </w:tc>
        <w:tc>
          <w:tcPr>
            <w:tcW w:w="2070" w:type="dxa"/>
            <w:tcBorders>
              <w:top w:val="single" w:sz="4" w:space="0" w:color="auto"/>
            </w:tcBorders>
          </w:tcPr>
          <w:p w14:paraId="26BBB9CF"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101</w:t>
            </w:r>
          </w:p>
        </w:tc>
        <w:tc>
          <w:tcPr>
            <w:tcW w:w="1440" w:type="dxa"/>
            <w:tcBorders>
              <w:top w:val="single" w:sz="4" w:space="0" w:color="auto"/>
            </w:tcBorders>
          </w:tcPr>
          <w:p w14:paraId="0AD3F792"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11.2%</w:t>
            </w:r>
          </w:p>
        </w:tc>
        <w:tc>
          <w:tcPr>
            <w:tcW w:w="1440" w:type="dxa"/>
            <w:tcBorders>
              <w:top w:val="single" w:sz="4" w:space="0" w:color="auto"/>
            </w:tcBorders>
          </w:tcPr>
          <w:p w14:paraId="00CD4674"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34</w:t>
            </w:r>
          </w:p>
        </w:tc>
      </w:tr>
      <w:tr w:rsidR="00EE4940" w:rsidRPr="00BB2C96" w14:paraId="164FD4E3" w14:textId="77777777" w:rsidTr="006A5F95">
        <w:tc>
          <w:tcPr>
            <w:tcW w:w="355" w:type="dxa"/>
          </w:tcPr>
          <w:p w14:paraId="52F062BF"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Pr>
          <w:p w14:paraId="6B090C1B"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Associate counsellor status (A and B)</w:t>
            </w:r>
          </w:p>
        </w:tc>
        <w:tc>
          <w:tcPr>
            <w:tcW w:w="2070" w:type="dxa"/>
          </w:tcPr>
          <w:p w14:paraId="55225607"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198</w:t>
            </w:r>
          </w:p>
        </w:tc>
        <w:tc>
          <w:tcPr>
            <w:tcW w:w="1440" w:type="dxa"/>
          </w:tcPr>
          <w:p w14:paraId="214B2BE1"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21.9%</w:t>
            </w:r>
          </w:p>
        </w:tc>
        <w:tc>
          <w:tcPr>
            <w:tcW w:w="1440" w:type="dxa"/>
          </w:tcPr>
          <w:p w14:paraId="5BDF0857"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67</w:t>
            </w:r>
          </w:p>
        </w:tc>
      </w:tr>
      <w:tr w:rsidR="00EE4940" w:rsidRPr="00BB2C96" w14:paraId="4D5B19D7" w14:textId="77777777" w:rsidTr="006A5F95">
        <w:tc>
          <w:tcPr>
            <w:tcW w:w="355" w:type="dxa"/>
          </w:tcPr>
          <w:p w14:paraId="0FA6D5CB"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Pr>
          <w:p w14:paraId="0E64919C"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 xml:space="preserve">Accredited counsellor </w:t>
            </w:r>
          </w:p>
        </w:tc>
        <w:tc>
          <w:tcPr>
            <w:tcW w:w="2070" w:type="dxa"/>
          </w:tcPr>
          <w:p w14:paraId="4332BE60"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216</w:t>
            </w:r>
          </w:p>
        </w:tc>
        <w:tc>
          <w:tcPr>
            <w:tcW w:w="1440" w:type="dxa"/>
          </w:tcPr>
          <w:p w14:paraId="0CBE4544"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23.9%</w:t>
            </w:r>
          </w:p>
        </w:tc>
        <w:tc>
          <w:tcPr>
            <w:tcW w:w="1440" w:type="dxa"/>
          </w:tcPr>
          <w:p w14:paraId="7A73F3C1"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73</w:t>
            </w:r>
          </w:p>
        </w:tc>
      </w:tr>
      <w:tr w:rsidR="00EE4940" w:rsidRPr="00BB2C96" w14:paraId="5958E98C" w14:textId="77777777" w:rsidTr="006A5F95">
        <w:tc>
          <w:tcPr>
            <w:tcW w:w="355" w:type="dxa"/>
          </w:tcPr>
          <w:p w14:paraId="3AFB2825"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Pr>
          <w:p w14:paraId="503FE184"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Senior accredited counsellor</w:t>
            </w:r>
          </w:p>
        </w:tc>
        <w:tc>
          <w:tcPr>
            <w:tcW w:w="2070" w:type="dxa"/>
          </w:tcPr>
          <w:p w14:paraId="3DBB6922"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109</w:t>
            </w:r>
          </w:p>
        </w:tc>
        <w:tc>
          <w:tcPr>
            <w:tcW w:w="1440" w:type="dxa"/>
          </w:tcPr>
          <w:p w14:paraId="59BD1192"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12.1%</w:t>
            </w:r>
          </w:p>
        </w:tc>
        <w:tc>
          <w:tcPr>
            <w:tcW w:w="1440" w:type="dxa"/>
          </w:tcPr>
          <w:p w14:paraId="4557EE2C"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37</w:t>
            </w:r>
          </w:p>
        </w:tc>
      </w:tr>
      <w:tr w:rsidR="00EE4940" w:rsidRPr="00BB2C96" w14:paraId="45595F67" w14:textId="77777777" w:rsidTr="006A5F95">
        <w:tc>
          <w:tcPr>
            <w:tcW w:w="355" w:type="dxa"/>
          </w:tcPr>
          <w:p w14:paraId="4304785A"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Pr>
          <w:p w14:paraId="1D89DC08"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 xml:space="preserve">Associate counsellor supervisor </w:t>
            </w:r>
          </w:p>
        </w:tc>
        <w:tc>
          <w:tcPr>
            <w:tcW w:w="2070" w:type="dxa"/>
          </w:tcPr>
          <w:p w14:paraId="4CCACF62"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136</w:t>
            </w:r>
          </w:p>
        </w:tc>
        <w:tc>
          <w:tcPr>
            <w:tcW w:w="1440" w:type="dxa"/>
          </w:tcPr>
          <w:p w14:paraId="1B82D073"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15.0%</w:t>
            </w:r>
          </w:p>
        </w:tc>
        <w:tc>
          <w:tcPr>
            <w:tcW w:w="1440" w:type="dxa"/>
          </w:tcPr>
          <w:p w14:paraId="04838A32"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46</w:t>
            </w:r>
          </w:p>
        </w:tc>
      </w:tr>
      <w:tr w:rsidR="00EE4940" w:rsidRPr="00BB2C96" w14:paraId="13B5B568" w14:textId="77777777" w:rsidTr="006A5F95">
        <w:tc>
          <w:tcPr>
            <w:tcW w:w="355" w:type="dxa"/>
          </w:tcPr>
          <w:p w14:paraId="10ADD7F3"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Pr>
          <w:p w14:paraId="78423D78"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Accredited counsellor supervisor (A &amp; B)</w:t>
            </w:r>
          </w:p>
        </w:tc>
        <w:tc>
          <w:tcPr>
            <w:tcW w:w="2070" w:type="dxa"/>
          </w:tcPr>
          <w:p w14:paraId="203D2DA4"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115</w:t>
            </w:r>
          </w:p>
        </w:tc>
        <w:tc>
          <w:tcPr>
            <w:tcW w:w="1440" w:type="dxa"/>
          </w:tcPr>
          <w:p w14:paraId="660CA898"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12.7%</w:t>
            </w:r>
          </w:p>
        </w:tc>
        <w:tc>
          <w:tcPr>
            <w:tcW w:w="1440" w:type="dxa"/>
          </w:tcPr>
          <w:p w14:paraId="0EACBC05"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39</w:t>
            </w:r>
          </w:p>
        </w:tc>
      </w:tr>
      <w:tr w:rsidR="00EE4940" w:rsidRPr="00BB2C96" w14:paraId="7343922E" w14:textId="77777777" w:rsidTr="006A5F95">
        <w:tc>
          <w:tcPr>
            <w:tcW w:w="355" w:type="dxa"/>
          </w:tcPr>
          <w:p w14:paraId="3CFD02FD"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p>
        </w:tc>
        <w:tc>
          <w:tcPr>
            <w:tcW w:w="4320" w:type="dxa"/>
            <w:tcBorders>
              <w:bottom w:val="single" w:sz="4" w:space="0" w:color="auto"/>
            </w:tcBorders>
          </w:tcPr>
          <w:p w14:paraId="51688431" w14:textId="77777777" w:rsidR="00EE4940" w:rsidRPr="00BB2C96" w:rsidRDefault="00EE4940" w:rsidP="006A5F95">
            <w:pPr>
              <w:spacing w:before="100" w:beforeAutospacing="1" w:after="100" w:afterAutospacing="1" w:line="480" w:lineRule="auto"/>
              <w:jc w:val="both"/>
              <w:rPr>
                <w:rFonts w:ascii="Times New Roman" w:hAnsi="Times New Roman" w:cs="Times New Roman"/>
                <w:sz w:val="24"/>
                <w:szCs w:val="24"/>
              </w:rPr>
            </w:pPr>
            <w:r w:rsidRPr="00BB2C96">
              <w:rPr>
                <w:rFonts w:ascii="Times New Roman" w:hAnsi="Times New Roman" w:cs="Times New Roman"/>
                <w:sz w:val="24"/>
                <w:szCs w:val="24"/>
              </w:rPr>
              <w:t>Senior accredited counsellor</w:t>
            </w:r>
          </w:p>
        </w:tc>
        <w:tc>
          <w:tcPr>
            <w:tcW w:w="2070" w:type="dxa"/>
            <w:tcBorders>
              <w:bottom w:val="single" w:sz="4" w:space="0" w:color="auto"/>
            </w:tcBorders>
          </w:tcPr>
          <w:p w14:paraId="31A4354D"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29</w:t>
            </w:r>
          </w:p>
        </w:tc>
        <w:tc>
          <w:tcPr>
            <w:tcW w:w="1440" w:type="dxa"/>
            <w:tcBorders>
              <w:bottom w:val="single" w:sz="4" w:space="0" w:color="auto"/>
            </w:tcBorders>
          </w:tcPr>
          <w:p w14:paraId="039D9B3A"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3.2%</w:t>
            </w:r>
          </w:p>
        </w:tc>
        <w:tc>
          <w:tcPr>
            <w:tcW w:w="1440" w:type="dxa"/>
            <w:tcBorders>
              <w:bottom w:val="single" w:sz="4" w:space="0" w:color="auto"/>
            </w:tcBorders>
          </w:tcPr>
          <w:p w14:paraId="5058A1CA" w14:textId="77777777" w:rsidR="00EE4940" w:rsidRPr="00BB2C96" w:rsidRDefault="00EE4940" w:rsidP="006A5F95">
            <w:pPr>
              <w:spacing w:before="100" w:beforeAutospacing="1" w:after="100" w:afterAutospacing="1" w:line="480" w:lineRule="auto"/>
              <w:jc w:val="center"/>
              <w:rPr>
                <w:rFonts w:ascii="Times New Roman" w:hAnsi="Times New Roman" w:cs="Times New Roman"/>
                <w:sz w:val="24"/>
                <w:szCs w:val="24"/>
              </w:rPr>
            </w:pPr>
            <w:r w:rsidRPr="00BB2C96">
              <w:rPr>
                <w:rFonts w:ascii="Times New Roman" w:hAnsi="Times New Roman" w:cs="Times New Roman"/>
                <w:sz w:val="24"/>
                <w:szCs w:val="24"/>
              </w:rPr>
              <w:t>10</w:t>
            </w:r>
          </w:p>
        </w:tc>
      </w:tr>
      <w:tr w:rsidR="00EE4940" w:rsidRPr="00BB2C96" w14:paraId="438D01A0" w14:textId="77777777" w:rsidTr="006A5F95">
        <w:tc>
          <w:tcPr>
            <w:tcW w:w="355" w:type="dxa"/>
          </w:tcPr>
          <w:p w14:paraId="024BD9B6" w14:textId="77777777" w:rsidR="00EE4940" w:rsidRPr="00BB2C96" w:rsidRDefault="00EE4940" w:rsidP="006A5F95">
            <w:pPr>
              <w:spacing w:before="100" w:beforeAutospacing="1" w:after="100" w:afterAutospacing="1" w:line="480" w:lineRule="auto"/>
              <w:jc w:val="both"/>
              <w:rPr>
                <w:rFonts w:ascii="Times New Roman" w:hAnsi="Times New Roman" w:cs="Times New Roman"/>
                <w:b/>
                <w:bCs/>
                <w:sz w:val="24"/>
                <w:szCs w:val="24"/>
              </w:rPr>
            </w:pPr>
          </w:p>
        </w:tc>
        <w:tc>
          <w:tcPr>
            <w:tcW w:w="4320" w:type="dxa"/>
            <w:tcBorders>
              <w:top w:val="single" w:sz="4" w:space="0" w:color="auto"/>
              <w:bottom w:val="single" w:sz="4" w:space="0" w:color="auto"/>
            </w:tcBorders>
          </w:tcPr>
          <w:p w14:paraId="32EBDD48" w14:textId="77777777" w:rsidR="00EE4940" w:rsidRPr="00BB2C96" w:rsidRDefault="00EE4940" w:rsidP="006A5F95">
            <w:pPr>
              <w:spacing w:before="100" w:beforeAutospacing="1" w:after="100" w:afterAutospacing="1" w:line="480" w:lineRule="auto"/>
              <w:jc w:val="both"/>
              <w:rPr>
                <w:rFonts w:ascii="Times New Roman" w:hAnsi="Times New Roman" w:cs="Times New Roman"/>
                <w:b/>
                <w:bCs/>
                <w:sz w:val="24"/>
                <w:szCs w:val="24"/>
              </w:rPr>
            </w:pPr>
            <w:r w:rsidRPr="00BB2C96">
              <w:rPr>
                <w:rFonts w:ascii="Times New Roman" w:hAnsi="Times New Roman" w:cs="Times New Roman"/>
                <w:b/>
                <w:bCs/>
                <w:sz w:val="24"/>
                <w:szCs w:val="24"/>
              </w:rPr>
              <w:t xml:space="preserve">Total </w:t>
            </w:r>
          </w:p>
        </w:tc>
        <w:tc>
          <w:tcPr>
            <w:tcW w:w="2070" w:type="dxa"/>
            <w:tcBorders>
              <w:top w:val="single" w:sz="4" w:space="0" w:color="auto"/>
              <w:bottom w:val="single" w:sz="4" w:space="0" w:color="auto"/>
            </w:tcBorders>
          </w:tcPr>
          <w:p w14:paraId="1D94D58C" w14:textId="77777777" w:rsidR="00EE4940" w:rsidRPr="00BB2C96" w:rsidRDefault="00EE4940" w:rsidP="006A5F95">
            <w:pPr>
              <w:spacing w:before="100" w:beforeAutospacing="1" w:after="100" w:afterAutospacing="1" w:line="480" w:lineRule="auto"/>
              <w:jc w:val="center"/>
              <w:rPr>
                <w:rFonts w:ascii="Times New Roman" w:hAnsi="Times New Roman" w:cs="Times New Roman"/>
                <w:b/>
                <w:bCs/>
                <w:sz w:val="24"/>
                <w:szCs w:val="24"/>
              </w:rPr>
            </w:pPr>
            <w:r w:rsidRPr="00BB2C96">
              <w:rPr>
                <w:rFonts w:ascii="Times New Roman" w:hAnsi="Times New Roman" w:cs="Times New Roman"/>
                <w:b/>
                <w:bCs/>
                <w:sz w:val="24"/>
                <w:szCs w:val="24"/>
              </w:rPr>
              <w:t>904</w:t>
            </w:r>
          </w:p>
        </w:tc>
        <w:tc>
          <w:tcPr>
            <w:tcW w:w="1440" w:type="dxa"/>
            <w:tcBorders>
              <w:top w:val="single" w:sz="4" w:space="0" w:color="auto"/>
              <w:bottom w:val="single" w:sz="4" w:space="0" w:color="auto"/>
            </w:tcBorders>
          </w:tcPr>
          <w:p w14:paraId="71D123CA" w14:textId="77777777" w:rsidR="00EE4940" w:rsidRPr="00BB2C96" w:rsidRDefault="00EE4940" w:rsidP="006A5F95">
            <w:pPr>
              <w:spacing w:before="100" w:beforeAutospacing="1" w:after="100" w:afterAutospacing="1" w:line="480" w:lineRule="auto"/>
              <w:jc w:val="center"/>
              <w:rPr>
                <w:rFonts w:ascii="Times New Roman" w:hAnsi="Times New Roman" w:cs="Times New Roman"/>
                <w:b/>
                <w:bCs/>
                <w:sz w:val="24"/>
                <w:szCs w:val="24"/>
              </w:rPr>
            </w:pPr>
            <w:r w:rsidRPr="00BB2C96">
              <w:rPr>
                <w:rFonts w:ascii="Times New Roman" w:hAnsi="Times New Roman" w:cs="Times New Roman"/>
                <w:b/>
                <w:bCs/>
                <w:sz w:val="24"/>
                <w:szCs w:val="24"/>
              </w:rPr>
              <w:t>100%</w:t>
            </w:r>
          </w:p>
        </w:tc>
        <w:tc>
          <w:tcPr>
            <w:tcW w:w="1440" w:type="dxa"/>
            <w:tcBorders>
              <w:top w:val="single" w:sz="4" w:space="0" w:color="auto"/>
              <w:bottom w:val="single" w:sz="4" w:space="0" w:color="auto"/>
            </w:tcBorders>
          </w:tcPr>
          <w:p w14:paraId="7F56E49B" w14:textId="77777777" w:rsidR="00EE4940" w:rsidRPr="00BB2C96" w:rsidRDefault="00EE4940" w:rsidP="006A5F95">
            <w:pPr>
              <w:spacing w:before="100" w:beforeAutospacing="1" w:after="100" w:afterAutospacing="1" w:line="480" w:lineRule="auto"/>
              <w:jc w:val="center"/>
              <w:rPr>
                <w:rFonts w:ascii="Times New Roman" w:hAnsi="Times New Roman" w:cs="Times New Roman"/>
                <w:b/>
                <w:bCs/>
                <w:sz w:val="24"/>
                <w:szCs w:val="24"/>
              </w:rPr>
            </w:pPr>
            <w:r w:rsidRPr="00BB2C96">
              <w:rPr>
                <w:rFonts w:ascii="Times New Roman" w:hAnsi="Times New Roman" w:cs="Times New Roman"/>
                <w:b/>
                <w:bCs/>
                <w:sz w:val="24"/>
                <w:szCs w:val="24"/>
              </w:rPr>
              <w:t>306</w:t>
            </w:r>
          </w:p>
        </w:tc>
      </w:tr>
    </w:tbl>
    <w:p w14:paraId="13841F95" w14:textId="77777777" w:rsidR="00EE4940" w:rsidRDefault="00EE4940" w:rsidP="00106EEF">
      <w:pPr>
        <w:spacing w:after="0" w:line="480" w:lineRule="auto"/>
        <w:ind w:firstLine="720"/>
        <w:jc w:val="both"/>
        <w:rPr>
          <w:rFonts w:ascii="Times New Roman" w:hAnsi="Times New Roman" w:cs="Times New Roman"/>
          <w:sz w:val="24"/>
          <w:szCs w:val="24"/>
        </w:rPr>
      </w:pPr>
    </w:p>
    <w:p w14:paraId="4EBC6368" w14:textId="77777777" w:rsidR="004A1E4A" w:rsidRDefault="004A1E4A" w:rsidP="00106EEF">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Proportionate allocation implied that categories with the higher population could provide lager samples </w:t>
      </w:r>
      <w:r w:rsidR="00EA1B56">
        <w:rPr>
          <w:rFonts w:ascii="Times New Roman" w:hAnsi="Times New Roman" w:cs="Times New Roman"/>
          <w:sz w:val="24"/>
          <w:szCs w:val="24"/>
        </w:rPr>
        <w:t xml:space="preserve">than categories with lower populations. </w:t>
      </w:r>
    </w:p>
    <w:p w14:paraId="2C3E632D" w14:textId="77777777" w:rsidR="00EA1B56" w:rsidRDefault="00EA1B56" w:rsidP="00106EEF">
      <w:pPr>
        <w:spacing w:after="0" w:line="480" w:lineRule="auto"/>
        <w:ind w:firstLine="720"/>
        <w:jc w:val="both"/>
        <w:rPr>
          <w:rFonts w:ascii="Times New Roman" w:hAnsi="Times New Roman" w:cs="Times New Roman"/>
          <w:sz w:val="24"/>
          <w:szCs w:val="24"/>
        </w:rPr>
      </w:pPr>
    </w:p>
    <w:p w14:paraId="706F7961" w14:textId="77777777" w:rsidR="002C08FF" w:rsidRPr="00487DF3" w:rsidRDefault="002C08FF" w:rsidP="00106EEF">
      <w:pPr>
        <w:pStyle w:val="Heading2"/>
      </w:pPr>
      <w:bookmarkStart w:id="66" w:name="_Toc152594524"/>
      <w:bookmarkEnd w:id="64"/>
      <w:r w:rsidRPr="00487DF3">
        <w:t>3.7 Research Instruments</w:t>
      </w:r>
      <w:bookmarkEnd w:id="66"/>
    </w:p>
    <w:p w14:paraId="7F907BBD"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shd w:val="clear" w:color="auto" w:fill="FFFFFF"/>
        </w:rPr>
        <w:t xml:space="preserve">The term “instruments” refers to devices or techniques used to measure specific characteristics or attributes of people, objects, or events. </w:t>
      </w:r>
      <w:r w:rsidRPr="00F74185">
        <w:rPr>
          <w:rFonts w:ascii="Times New Roman" w:hAnsi="Times New Roman" w:cs="Times New Roman"/>
          <w:sz w:val="24"/>
          <w:szCs w:val="24"/>
        </w:rPr>
        <w:t xml:space="preserve">To facilitate this research, a quantitative questionnaire </w:t>
      </w:r>
      <w:r w:rsidR="00D236E3">
        <w:rPr>
          <w:rFonts w:ascii="Times New Roman" w:hAnsi="Times New Roman" w:cs="Times New Roman"/>
          <w:sz w:val="24"/>
          <w:szCs w:val="24"/>
        </w:rPr>
        <w:t>was</w:t>
      </w:r>
      <w:r w:rsidRPr="00F74185">
        <w:rPr>
          <w:rFonts w:ascii="Times New Roman" w:hAnsi="Times New Roman" w:cs="Times New Roman"/>
          <w:sz w:val="24"/>
          <w:szCs w:val="24"/>
        </w:rPr>
        <w:t xml:space="preserve"> used. The questionnaire </w:t>
      </w:r>
      <w:r w:rsidR="00D236E3">
        <w:rPr>
          <w:rFonts w:ascii="Times New Roman" w:hAnsi="Times New Roman" w:cs="Times New Roman"/>
          <w:sz w:val="24"/>
          <w:szCs w:val="24"/>
        </w:rPr>
        <w:t>contained</w:t>
      </w:r>
      <w:r w:rsidRPr="00F74185">
        <w:rPr>
          <w:rFonts w:ascii="Times New Roman" w:hAnsi="Times New Roman" w:cs="Times New Roman"/>
          <w:sz w:val="24"/>
          <w:szCs w:val="24"/>
        </w:rPr>
        <w:t xml:space="preserve"> two sections; first, a socio demographic section developed by the researcher to capture demographic variables such as age, gender, education level, professional training and years in professional counseling. Section two of the questionnaire </w:t>
      </w:r>
      <w:r w:rsidR="00D236E3">
        <w:rPr>
          <w:rFonts w:ascii="Times New Roman" w:hAnsi="Times New Roman" w:cs="Times New Roman"/>
          <w:sz w:val="24"/>
          <w:szCs w:val="24"/>
        </w:rPr>
        <w:t>had</w:t>
      </w:r>
      <w:r w:rsidRPr="00F74185">
        <w:rPr>
          <w:rFonts w:ascii="Times New Roman" w:hAnsi="Times New Roman" w:cs="Times New Roman"/>
          <w:sz w:val="24"/>
          <w:szCs w:val="24"/>
        </w:rPr>
        <w:t xml:space="preserve"> two scales. </w:t>
      </w:r>
    </w:p>
    <w:p w14:paraId="64E80B74" w14:textId="77777777" w:rsidR="002C08FF" w:rsidRDefault="002C08FF" w:rsidP="00106EEF">
      <w:pPr>
        <w:spacing w:after="0" w:line="480" w:lineRule="auto"/>
        <w:ind w:firstLine="720"/>
        <w:jc w:val="both"/>
        <w:rPr>
          <w:rFonts w:ascii="Times New Roman" w:hAnsi="Times New Roman" w:cs="Times New Roman"/>
          <w:color w:val="FFFFFF" w:themeColor="background1"/>
          <w:sz w:val="24"/>
          <w:szCs w:val="24"/>
        </w:rPr>
      </w:pPr>
      <w:r w:rsidRPr="00F74185">
        <w:rPr>
          <w:rFonts w:ascii="Times New Roman" w:hAnsi="Times New Roman" w:cs="Times New Roman"/>
          <w:sz w:val="24"/>
          <w:szCs w:val="24"/>
        </w:rPr>
        <w:t xml:space="preserve">The first scale is the </w:t>
      </w:r>
      <w:bookmarkStart w:id="67" w:name="_Hlk132446826"/>
      <w:r w:rsidRPr="00F74185">
        <w:rPr>
          <w:rFonts w:ascii="Times New Roman" w:hAnsi="Times New Roman" w:cs="Times New Roman"/>
          <w:sz w:val="24"/>
          <w:szCs w:val="24"/>
        </w:rPr>
        <w:t xml:space="preserve">Self-Care Assessment Worksheet </w:t>
      </w:r>
      <w:bookmarkEnd w:id="67"/>
      <w:r w:rsidRPr="00F74185">
        <w:rPr>
          <w:rFonts w:ascii="Times New Roman" w:hAnsi="Times New Roman" w:cs="Times New Roman"/>
          <w:sz w:val="24"/>
          <w:szCs w:val="24"/>
        </w:rPr>
        <w:t xml:space="preserve">(SCAW) (Saakvitne &amp; Pearlman, 1996). The SCAW has information on various aspects of self-care. SCAW being a </w:t>
      </w:r>
      <w:r w:rsidRPr="00F74185">
        <w:rPr>
          <w:rFonts w:ascii="Times New Roman" w:hAnsi="Times New Roman" w:cs="Times New Roman"/>
          <w:sz w:val="24"/>
          <w:szCs w:val="24"/>
        </w:rPr>
        <w:lastRenderedPageBreak/>
        <w:t>self-care indicator measures the degree to which individuals engage in a variety of self-care activities and strategie</w:t>
      </w:r>
      <w:r w:rsidR="00D236E3">
        <w:rPr>
          <w:rFonts w:ascii="Times New Roman" w:hAnsi="Times New Roman" w:cs="Times New Roman"/>
          <w:sz w:val="24"/>
          <w:szCs w:val="24"/>
        </w:rPr>
        <w:t>s, the counsellors</w:t>
      </w:r>
      <w:r w:rsidRPr="00F74185">
        <w:rPr>
          <w:rFonts w:ascii="Times New Roman" w:hAnsi="Times New Roman" w:cs="Times New Roman"/>
          <w:sz w:val="24"/>
          <w:szCs w:val="24"/>
        </w:rPr>
        <w:t xml:space="preserve"> rate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themselves accordingly on whether they perform the activity on a 5-point Likert scale.  The instrument measures six areas of self-care: physical, psychological, emotional, spiritual, professional workplace, </w:t>
      </w:r>
      <w:r w:rsidR="006676C2">
        <w:rPr>
          <w:rFonts w:ascii="Times New Roman" w:hAnsi="Times New Roman" w:cs="Times New Roman"/>
          <w:sz w:val="24"/>
          <w:szCs w:val="24"/>
        </w:rPr>
        <w:t xml:space="preserve">and balance, as shown in Table </w:t>
      </w:r>
      <w:r w:rsidR="00EA1B56">
        <w:rPr>
          <w:rFonts w:ascii="Times New Roman" w:hAnsi="Times New Roman" w:cs="Times New Roman"/>
          <w:sz w:val="24"/>
          <w:szCs w:val="24"/>
        </w:rPr>
        <w:t>3</w:t>
      </w:r>
      <w:r w:rsidR="00BE136B">
        <w:rPr>
          <w:rFonts w:ascii="Times New Roman" w:hAnsi="Times New Roman" w:cs="Times New Roman"/>
          <w:sz w:val="24"/>
          <w:szCs w:val="24"/>
        </w:rPr>
        <w:t>.</w:t>
      </w:r>
      <w:r w:rsidRPr="00F74185">
        <w:rPr>
          <w:rFonts w:ascii="Times New Roman" w:hAnsi="Times New Roman" w:cs="Times New Roman"/>
          <w:color w:val="FFFFFF" w:themeColor="background1"/>
          <w:sz w:val="24"/>
          <w:szCs w:val="24"/>
        </w:rPr>
        <w:t xml:space="preserve">” </w:t>
      </w:r>
    </w:p>
    <w:p w14:paraId="350C3C7B" w14:textId="77777777" w:rsidR="002C08FF" w:rsidRDefault="001F4BB8" w:rsidP="0019059A">
      <w:pPr>
        <w:pStyle w:val="Caption"/>
        <w:rPr>
          <w:rFonts w:cs="Times New Roman"/>
          <w:b w:val="0"/>
          <w:iCs/>
          <w:szCs w:val="24"/>
        </w:rPr>
      </w:pPr>
      <w:bookmarkStart w:id="68" w:name="_Toc146620002"/>
      <w:bookmarkStart w:id="69" w:name="_Hlk132459056"/>
      <w:r w:rsidRPr="00EA1B56">
        <w:t xml:space="preserve">Table </w:t>
      </w:r>
      <w:r w:rsidRPr="00EA1B56">
        <w:fldChar w:fldCharType="begin"/>
      </w:r>
      <w:r w:rsidRPr="00EA1B56">
        <w:instrText xml:space="preserve"> SEQ Table \* ARABIC </w:instrText>
      </w:r>
      <w:r w:rsidRPr="00EA1B56">
        <w:fldChar w:fldCharType="separate"/>
      </w:r>
      <w:r w:rsidR="00D66D64">
        <w:rPr>
          <w:noProof/>
        </w:rPr>
        <w:t>3</w:t>
      </w:r>
      <w:r w:rsidRPr="00EA1B56">
        <w:fldChar w:fldCharType="end"/>
      </w:r>
      <w:r w:rsidR="0019059A" w:rsidRPr="00EA1B56">
        <w:t>:</w:t>
      </w:r>
      <w:r w:rsidR="0019059A">
        <w:rPr>
          <w:b w:val="0"/>
          <w:bCs w:val="0"/>
          <w:i/>
          <w:iCs/>
        </w:rPr>
        <w:t xml:space="preserve"> </w:t>
      </w:r>
      <w:r w:rsidR="002C08FF" w:rsidRPr="00F74185">
        <w:rPr>
          <w:rFonts w:cs="Times New Roman"/>
          <w:i/>
          <w:iCs/>
          <w:szCs w:val="24"/>
        </w:rPr>
        <w:t>Number of Items in Each Area of the Self-Care Assessment Worksheet</w:t>
      </w:r>
      <w:bookmarkEnd w:id="68"/>
    </w:p>
    <w:tbl>
      <w:tblPr>
        <w:tblStyle w:val="TableGrid"/>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0"/>
        <w:gridCol w:w="1890"/>
        <w:gridCol w:w="2700"/>
        <w:gridCol w:w="2700"/>
      </w:tblGrid>
      <w:tr w:rsidR="002C08FF" w:rsidRPr="00F74185" w14:paraId="6E961D81" w14:textId="77777777" w:rsidTr="005E613D">
        <w:tc>
          <w:tcPr>
            <w:tcW w:w="2250" w:type="dxa"/>
            <w:tcBorders>
              <w:top w:val="single" w:sz="4" w:space="0" w:color="auto"/>
              <w:bottom w:val="single" w:sz="4" w:space="0" w:color="auto"/>
            </w:tcBorders>
          </w:tcPr>
          <w:bookmarkEnd w:id="69"/>
          <w:p w14:paraId="3178FE45" w14:textId="77777777" w:rsidR="002C08FF" w:rsidRPr="00BE136B" w:rsidRDefault="002C08FF" w:rsidP="00106EEF">
            <w:pPr>
              <w:spacing w:after="0" w:line="480" w:lineRule="auto"/>
              <w:jc w:val="both"/>
              <w:rPr>
                <w:rFonts w:ascii="Times New Roman" w:hAnsi="Times New Roman" w:cs="Times New Roman"/>
                <w:bCs/>
              </w:rPr>
            </w:pPr>
            <w:r w:rsidRPr="00BE136B">
              <w:rPr>
                <w:rFonts w:ascii="Times New Roman" w:hAnsi="Times New Roman" w:cs="Times New Roman"/>
                <w:bCs/>
              </w:rPr>
              <w:t>Self-care area</w:t>
            </w:r>
          </w:p>
        </w:tc>
        <w:tc>
          <w:tcPr>
            <w:tcW w:w="1890" w:type="dxa"/>
            <w:tcBorders>
              <w:top w:val="single" w:sz="4" w:space="0" w:color="auto"/>
              <w:bottom w:val="single" w:sz="4" w:space="0" w:color="auto"/>
            </w:tcBorders>
          </w:tcPr>
          <w:p w14:paraId="09BF70C4" w14:textId="77777777" w:rsidR="002C08FF" w:rsidRPr="00BE136B" w:rsidRDefault="002C08FF" w:rsidP="00106EEF">
            <w:pPr>
              <w:spacing w:after="0" w:line="480" w:lineRule="auto"/>
              <w:jc w:val="both"/>
              <w:rPr>
                <w:rFonts w:ascii="Times New Roman" w:hAnsi="Times New Roman" w:cs="Times New Roman"/>
                <w:bCs/>
              </w:rPr>
            </w:pPr>
            <w:r w:rsidRPr="00BE136B">
              <w:rPr>
                <w:rFonts w:ascii="Times New Roman" w:hAnsi="Times New Roman" w:cs="Times New Roman"/>
                <w:bCs/>
              </w:rPr>
              <w:t>Number of Items</w:t>
            </w:r>
          </w:p>
        </w:tc>
        <w:tc>
          <w:tcPr>
            <w:tcW w:w="2700" w:type="dxa"/>
            <w:tcBorders>
              <w:top w:val="single" w:sz="4" w:space="0" w:color="auto"/>
              <w:bottom w:val="single" w:sz="4" w:space="0" w:color="auto"/>
            </w:tcBorders>
          </w:tcPr>
          <w:p w14:paraId="1055BE90" w14:textId="77777777" w:rsidR="002C08FF" w:rsidRPr="00BE136B" w:rsidRDefault="002C08FF" w:rsidP="00106EEF">
            <w:pPr>
              <w:spacing w:after="0" w:line="480" w:lineRule="auto"/>
              <w:jc w:val="both"/>
              <w:rPr>
                <w:rFonts w:ascii="Times New Roman" w:hAnsi="Times New Roman" w:cs="Times New Roman"/>
                <w:bCs/>
              </w:rPr>
            </w:pPr>
            <w:r w:rsidRPr="00BE136B">
              <w:rPr>
                <w:rFonts w:ascii="Times New Roman" w:hAnsi="Times New Roman" w:cs="Times New Roman"/>
                <w:bCs/>
              </w:rPr>
              <w:t>Minimum Score Possible</w:t>
            </w:r>
          </w:p>
        </w:tc>
        <w:tc>
          <w:tcPr>
            <w:tcW w:w="2700" w:type="dxa"/>
            <w:tcBorders>
              <w:top w:val="single" w:sz="4" w:space="0" w:color="auto"/>
              <w:bottom w:val="single" w:sz="4" w:space="0" w:color="auto"/>
            </w:tcBorders>
          </w:tcPr>
          <w:p w14:paraId="447C45FF" w14:textId="77777777" w:rsidR="002C08FF" w:rsidRPr="00BE136B" w:rsidRDefault="002C08FF" w:rsidP="00106EEF">
            <w:pPr>
              <w:spacing w:after="0" w:line="480" w:lineRule="auto"/>
              <w:jc w:val="both"/>
              <w:rPr>
                <w:rFonts w:ascii="Times New Roman" w:hAnsi="Times New Roman" w:cs="Times New Roman"/>
                <w:bCs/>
              </w:rPr>
            </w:pPr>
            <w:r w:rsidRPr="00BE136B">
              <w:rPr>
                <w:rFonts w:ascii="Times New Roman" w:hAnsi="Times New Roman" w:cs="Times New Roman"/>
                <w:bCs/>
              </w:rPr>
              <w:t>Maximum Score Possible</w:t>
            </w:r>
          </w:p>
        </w:tc>
      </w:tr>
      <w:tr w:rsidR="002C08FF" w:rsidRPr="00F74185" w14:paraId="50F496F8" w14:textId="77777777" w:rsidTr="001F4BB8">
        <w:trPr>
          <w:trHeight w:val="2717"/>
        </w:trPr>
        <w:tc>
          <w:tcPr>
            <w:tcW w:w="2250" w:type="dxa"/>
            <w:tcBorders>
              <w:top w:val="single" w:sz="4" w:space="0" w:color="auto"/>
              <w:bottom w:val="single" w:sz="4" w:space="0" w:color="auto"/>
            </w:tcBorders>
          </w:tcPr>
          <w:p w14:paraId="0FF6BDDA" w14:textId="77777777" w:rsidR="002C08FF" w:rsidRPr="00BE136B" w:rsidRDefault="002C08FF" w:rsidP="00106EEF">
            <w:pPr>
              <w:spacing w:after="0" w:line="480" w:lineRule="auto"/>
              <w:jc w:val="both"/>
              <w:rPr>
                <w:rFonts w:ascii="Times New Roman" w:hAnsi="Times New Roman" w:cs="Times New Roman"/>
                <w:bCs/>
                <w:sz w:val="24"/>
                <w:szCs w:val="24"/>
              </w:rPr>
            </w:pPr>
            <w:r w:rsidRPr="00BE136B">
              <w:rPr>
                <w:rFonts w:ascii="Times New Roman" w:hAnsi="Times New Roman" w:cs="Times New Roman"/>
                <w:bCs/>
                <w:sz w:val="24"/>
                <w:szCs w:val="24"/>
              </w:rPr>
              <w:t>Physical care</w:t>
            </w:r>
          </w:p>
          <w:p w14:paraId="07DDFB89" w14:textId="77777777" w:rsidR="002C08FF" w:rsidRPr="00BE136B" w:rsidRDefault="002C08FF" w:rsidP="00106EEF">
            <w:pPr>
              <w:spacing w:after="0" w:line="480" w:lineRule="auto"/>
              <w:jc w:val="both"/>
              <w:rPr>
                <w:rFonts w:ascii="Times New Roman" w:hAnsi="Times New Roman" w:cs="Times New Roman"/>
                <w:bCs/>
                <w:sz w:val="24"/>
                <w:szCs w:val="24"/>
              </w:rPr>
            </w:pPr>
            <w:r w:rsidRPr="00BE136B">
              <w:rPr>
                <w:rFonts w:ascii="Times New Roman" w:hAnsi="Times New Roman" w:cs="Times New Roman"/>
                <w:bCs/>
                <w:sz w:val="24"/>
                <w:szCs w:val="24"/>
              </w:rPr>
              <w:t>Psychological care</w:t>
            </w:r>
          </w:p>
          <w:p w14:paraId="6A07781B" w14:textId="77777777" w:rsidR="002C08FF" w:rsidRPr="00BE136B" w:rsidRDefault="002C08FF" w:rsidP="00106EEF">
            <w:pPr>
              <w:spacing w:after="0" w:line="480" w:lineRule="auto"/>
              <w:jc w:val="both"/>
              <w:rPr>
                <w:rFonts w:ascii="Times New Roman" w:hAnsi="Times New Roman" w:cs="Times New Roman"/>
                <w:bCs/>
                <w:sz w:val="24"/>
                <w:szCs w:val="24"/>
              </w:rPr>
            </w:pPr>
            <w:r w:rsidRPr="00BE136B">
              <w:rPr>
                <w:rFonts w:ascii="Times New Roman" w:hAnsi="Times New Roman" w:cs="Times New Roman"/>
                <w:bCs/>
                <w:sz w:val="24"/>
                <w:szCs w:val="24"/>
              </w:rPr>
              <w:t>Emotional care</w:t>
            </w:r>
          </w:p>
          <w:p w14:paraId="3B978CA2" w14:textId="77777777" w:rsidR="002C08FF" w:rsidRPr="00BE136B" w:rsidRDefault="002C08FF" w:rsidP="00106EEF">
            <w:pPr>
              <w:spacing w:after="0" w:line="480" w:lineRule="auto"/>
              <w:jc w:val="both"/>
              <w:rPr>
                <w:rFonts w:ascii="Times New Roman" w:hAnsi="Times New Roman" w:cs="Times New Roman"/>
                <w:bCs/>
                <w:sz w:val="24"/>
                <w:szCs w:val="24"/>
              </w:rPr>
            </w:pPr>
            <w:r w:rsidRPr="00BE136B">
              <w:rPr>
                <w:rFonts w:ascii="Times New Roman" w:hAnsi="Times New Roman" w:cs="Times New Roman"/>
                <w:bCs/>
                <w:sz w:val="24"/>
                <w:szCs w:val="24"/>
              </w:rPr>
              <w:t>Spiritual care</w:t>
            </w:r>
          </w:p>
          <w:p w14:paraId="3FFB011D" w14:textId="77777777" w:rsidR="002C08FF" w:rsidRPr="00BE136B" w:rsidRDefault="002C08FF" w:rsidP="00106EEF">
            <w:pPr>
              <w:spacing w:after="0" w:line="480" w:lineRule="auto"/>
              <w:jc w:val="both"/>
              <w:rPr>
                <w:rFonts w:ascii="Times New Roman" w:hAnsi="Times New Roman" w:cs="Times New Roman"/>
                <w:bCs/>
                <w:sz w:val="24"/>
                <w:szCs w:val="24"/>
              </w:rPr>
            </w:pPr>
            <w:r w:rsidRPr="00BE136B">
              <w:rPr>
                <w:rFonts w:ascii="Times New Roman" w:hAnsi="Times New Roman" w:cs="Times New Roman"/>
                <w:bCs/>
                <w:sz w:val="24"/>
                <w:szCs w:val="24"/>
              </w:rPr>
              <w:t xml:space="preserve">Workplace self-care </w:t>
            </w:r>
          </w:p>
        </w:tc>
        <w:tc>
          <w:tcPr>
            <w:tcW w:w="1890" w:type="dxa"/>
            <w:tcBorders>
              <w:top w:val="single" w:sz="4" w:space="0" w:color="auto"/>
              <w:bottom w:val="single" w:sz="4" w:space="0" w:color="auto"/>
            </w:tcBorders>
          </w:tcPr>
          <w:p w14:paraId="1B667C58"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15</w:t>
            </w:r>
          </w:p>
          <w:p w14:paraId="45BD0865"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13</w:t>
            </w:r>
          </w:p>
          <w:p w14:paraId="7FF7EF04"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11</w:t>
            </w:r>
          </w:p>
          <w:p w14:paraId="659974F8"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17</w:t>
            </w:r>
          </w:p>
          <w:p w14:paraId="4B294C7F" w14:textId="77777777" w:rsidR="002C08FF" w:rsidRPr="00BE136B" w:rsidRDefault="002C08FF" w:rsidP="001F4BB8">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12</w:t>
            </w:r>
          </w:p>
        </w:tc>
        <w:tc>
          <w:tcPr>
            <w:tcW w:w="2700" w:type="dxa"/>
            <w:tcBorders>
              <w:top w:val="single" w:sz="4" w:space="0" w:color="auto"/>
              <w:bottom w:val="single" w:sz="4" w:space="0" w:color="auto"/>
            </w:tcBorders>
          </w:tcPr>
          <w:p w14:paraId="0A688E63"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15</w:t>
            </w:r>
          </w:p>
          <w:p w14:paraId="682B352B"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13</w:t>
            </w:r>
          </w:p>
          <w:p w14:paraId="5CA39E37"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11</w:t>
            </w:r>
          </w:p>
          <w:p w14:paraId="0BF99DE4"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17</w:t>
            </w:r>
          </w:p>
          <w:p w14:paraId="022AFB9D" w14:textId="77777777" w:rsidR="002C08FF" w:rsidRPr="00BE136B" w:rsidRDefault="002C08FF" w:rsidP="001F4BB8">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12</w:t>
            </w:r>
          </w:p>
        </w:tc>
        <w:tc>
          <w:tcPr>
            <w:tcW w:w="2700" w:type="dxa"/>
            <w:tcBorders>
              <w:top w:val="single" w:sz="4" w:space="0" w:color="auto"/>
              <w:bottom w:val="single" w:sz="4" w:space="0" w:color="auto"/>
            </w:tcBorders>
          </w:tcPr>
          <w:p w14:paraId="460369F6"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75</w:t>
            </w:r>
          </w:p>
          <w:p w14:paraId="0C04D77E"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65</w:t>
            </w:r>
          </w:p>
          <w:p w14:paraId="30CBAE14"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55</w:t>
            </w:r>
          </w:p>
          <w:p w14:paraId="10E1FCAD"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85</w:t>
            </w:r>
          </w:p>
          <w:p w14:paraId="48A7304B" w14:textId="77777777" w:rsidR="002C08FF" w:rsidRPr="00BE136B" w:rsidRDefault="002C08FF" w:rsidP="00106EEF">
            <w:pPr>
              <w:spacing w:after="0" w:line="480" w:lineRule="auto"/>
              <w:jc w:val="center"/>
              <w:rPr>
                <w:rFonts w:ascii="Times New Roman" w:hAnsi="Times New Roman" w:cs="Times New Roman"/>
                <w:bCs/>
                <w:sz w:val="24"/>
                <w:szCs w:val="24"/>
              </w:rPr>
            </w:pPr>
            <w:r w:rsidRPr="00BE136B">
              <w:rPr>
                <w:rFonts w:ascii="Times New Roman" w:hAnsi="Times New Roman" w:cs="Times New Roman"/>
                <w:bCs/>
                <w:sz w:val="24"/>
                <w:szCs w:val="24"/>
              </w:rPr>
              <w:t>60</w:t>
            </w:r>
          </w:p>
        </w:tc>
      </w:tr>
    </w:tbl>
    <w:p w14:paraId="52508D3F" w14:textId="77777777" w:rsidR="002C08FF" w:rsidRPr="006A5F95" w:rsidRDefault="002C08FF" w:rsidP="00106EEF">
      <w:pPr>
        <w:spacing w:after="0" w:line="480" w:lineRule="auto"/>
        <w:jc w:val="both"/>
        <w:rPr>
          <w:rFonts w:ascii="Times New Roman" w:hAnsi="Times New Roman" w:cs="Times New Roman"/>
          <w:b/>
          <w:sz w:val="24"/>
          <w:szCs w:val="24"/>
        </w:rPr>
      </w:pPr>
      <w:r w:rsidRPr="006A5F95">
        <w:rPr>
          <w:rFonts w:ascii="Times New Roman" w:hAnsi="Times New Roman" w:cs="Times New Roman"/>
          <w:b/>
          <w:sz w:val="24"/>
          <w:szCs w:val="24"/>
        </w:rPr>
        <w:t xml:space="preserve">Source: </w:t>
      </w:r>
      <w:r w:rsidRPr="006A5F95">
        <w:rPr>
          <w:rFonts w:ascii="Times New Roman" w:eastAsia="Times New Roman" w:hAnsi="Times New Roman" w:cs="Times New Roman"/>
          <w:b/>
          <w:sz w:val="24"/>
          <w:szCs w:val="24"/>
        </w:rPr>
        <w:t>Alkema (2008)</w:t>
      </w:r>
      <w:r w:rsidRPr="006A5F95">
        <w:rPr>
          <w:rFonts w:ascii="Times New Roman" w:eastAsia="Times New Roman" w:hAnsi="Times New Roman" w:cs="Times New Roman"/>
          <w:b/>
          <w:color w:val="FFFFFF" w:themeColor="background1"/>
          <w:sz w:val="24"/>
          <w:szCs w:val="24"/>
        </w:rPr>
        <w:t>”</w:t>
      </w:r>
    </w:p>
    <w:p w14:paraId="781C6398" w14:textId="50765E95" w:rsidR="005301C7" w:rsidRPr="005301C7" w:rsidRDefault="005301C7" w:rsidP="005301C7">
      <w:pPr>
        <w:spacing w:after="0" w:line="480" w:lineRule="auto"/>
        <w:ind w:firstLine="720"/>
        <w:jc w:val="both"/>
        <w:rPr>
          <w:rFonts w:ascii="Times New Roman" w:eastAsia="Calibri" w:hAnsi="Times New Roman" w:cs="Times New Roman"/>
          <w:sz w:val="24"/>
          <w:szCs w:val="24"/>
        </w:rPr>
      </w:pPr>
      <w:r w:rsidRPr="005301C7">
        <w:rPr>
          <w:rFonts w:ascii="Times New Roman" w:eastAsia="Calibri" w:hAnsi="Times New Roman" w:cs="Times New Roman"/>
          <w:sz w:val="24"/>
          <w:szCs w:val="24"/>
        </w:rPr>
        <w:t>Different numbers of items are presented throughout the subscales to evaluate various aspects of the respondent's self-care. Participants are asked to indicate how frequently they engage in various pursuits using a Likert scale ranging from 1 (never) to 5 (very often). Once the dimensions have been rated, the scores from all 70 items are added together. Scores range from an all-time high of 350 to an all-time low of 70.</w:t>
      </w:r>
      <w:r w:rsidR="002A1CD2">
        <w:rPr>
          <w:rFonts w:ascii="Times New Roman" w:eastAsia="Calibri" w:hAnsi="Times New Roman" w:cs="Times New Roman"/>
          <w:sz w:val="24"/>
          <w:szCs w:val="24"/>
        </w:rPr>
        <w:t xml:space="preserve"> </w:t>
      </w:r>
      <w:r w:rsidR="002A1CD2" w:rsidRPr="00507A55">
        <w:rPr>
          <w:rFonts w:ascii="Times New Roman" w:eastAsia="Calibri" w:hAnsi="Times New Roman" w:cs="Times New Roman"/>
          <w:sz w:val="24"/>
          <w:szCs w:val="24"/>
        </w:rPr>
        <w:t xml:space="preserve">The scores provided a basis for </w:t>
      </w:r>
      <w:r w:rsidR="002A4CF4" w:rsidRPr="00507A55">
        <w:rPr>
          <w:rFonts w:ascii="Times New Roman" w:eastAsia="Calibri" w:hAnsi="Times New Roman" w:cs="Times New Roman"/>
          <w:sz w:val="24"/>
          <w:szCs w:val="24"/>
        </w:rPr>
        <w:t>analyzing the levels of</w:t>
      </w:r>
      <w:r w:rsidR="002A1CD2" w:rsidRPr="00507A55">
        <w:rPr>
          <w:rFonts w:ascii="Times New Roman" w:eastAsia="Calibri" w:hAnsi="Times New Roman" w:cs="Times New Roman"/>
          <w:sz w:val="24"/>
          <w:szCs w:val="24"/>
        </w:rPr>
        <w:t xml:space="preserve"> balanced and imbalanced self-care practices </w:t>
      </w:r>
      <w:r w:rsidR="002A4CF4" w:rsidRPr="00507A55">
        <w:rPr>
          <w:rFonts w:ascii="Times New Roman" w:eastAsia="Calibri" w:hAnsi="Times New Roman" w:cs="Times New Roman"/>
          <w:sz w:val="24"/>
          <w:szCs w:val="24"/>
        </w:rPr>
        <w:t>among the counsellors in Nairobi City County.</w:t>
      </w:r>
      <w:r w:rsidR="002A4CF4">
        <w:rPr>
          <w:rFonts w:ascii="Times New Roman" w:eastAsia="Calibri" w:hAnsi="Times New Roman" w:cs="Times New Roman"/>
          <w:sz w:val="24"/>
          <w:szCs w:val="24"/>
        </w:rPr>
        <w:t xml:space="preserve"> </w:t>
      </w:r>
    </w:p>
    <w:p w14:paraId="0ED17A05"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The second scale on </w:t>
      </w:r>
      <w:bookmarkStart w:id="70" w:name="_Hlk132446851"/>
      <w:r w:rsidRPr="00F74185">
        <w:rPr>
          <w:rFonts w:ascii="Times New Roman" w:hAnsi="Times New Roman" w:cs="Times New Roman"/>
          <w:sz w:val="24"/>
          <w:szCs w:val="24"/>
        </w:rPr>
        <w:t>vicarious posttraumatic growth (PTG) inventory</w:t>
      </w:r>
      <w:bookmarkEnd w:id="70"/>
      <w:r w:rsidRPr="00F74185">
        <w:rPr>
          <w:rFonts w:ascii="Times New Roman" w:hAnsi="Times New Roman" w:cs="Times New Roman"/>
          <w:sz w:val="24"/>
          <w:szCs w:val="24"/>
        </w:rPr>
        <w:t>, adopt</w:t>
      </w:r>
      <w:r w:rsidR="00D236E3">
        <w:rPr>
          <w:rFonts w:ascii="Times New Roman" w:hAnsi="Times New Roman" w:cs="Times New Roman"/>
          <w:sz w:val="24"/>
          <w:szCs w:val="24"/>
        </w:rPr>
        <w:t>ed</w:t>
      </w:r>
      <w:r w:rsidRPr="00F74185">
        <w:rPr>
          <w:rFonts w:ascii="Times New Roman" w:hAnsi="Times New Roman" w:cs="Times New Roman"/>
          <w:sz w:val="24"/>
          <w:szCs w:val="24"/>
        </w:rPr>
        <w:t xml:space="preserve"> the posttraumatic growth inventory. </w:t>
      </w:r>
      <w:bookmarkStart w:id="71" w:name="_Hlk131084764"/>
      <w:r w:rsidRPr="00F74185">
        <w:rPr>
          <w:rFonts w:ascii="Times New Roman" w:hAnsi="Times New Roman" w:cs="Times New Roman"/>
          <w:sz w:val="24"/>
          <w:szCs w:val="24"/>
        </w:rPr>
        <w:t>PTG Inventory is a 21-item Likert scale</w:t>
      </w:r>
      <w:bookmarkEnd w:id="71"/>
      <w:r w:rsidRPr="00F74185">
        <w:rPr>
          <w:rFonts w:ascii="Times New Roman" w:hAnsi="Times New Roman" w:cs="Times New Roman"/>
          <w:sz w:val="24"/>
          <w:szCs w:val="24"/>
        </w:rPr>
        <w:t xml:space="preserve"> developed by Tedeschi and Calhoun (1996) that is used to measure the factors of PTG among the trauma victims. This scale measures five distinct forms of growth: relating to others, identifying new possibilities, personal strength, spiritual change, and appreciation of life. Participants rate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the extent to which they have experienced the growth described in each item on a 6-point Likert </w:t>
      </w:r>
      <w:r w:rsidRPr="00F74185">
        <w:rPr>
          <w:rFonts w:ascii="Times New Roman" w:hAnsi="Times New Roman" w:cs="Times New Roman"/>
          <w:sz w:val="24"/>
          <w:szCs w:val="24"/>
        </w:rPr>
        <w:lastRenderedPageBreak/>
        <w:t xml:space="preserve">scale, and scores can range from 0 to 105. It has been argued that scores below 60 indicate a low level of growth, scores between 60-79 indicate a moderate level of growth, and scores 80 or above indicate a high level of growth (Feder et al., 2008). The PTGI has good psychometric properties (Tedeschi &amp; Calhoun, 1996), and has been used numerous times in previous research to measure VPTG (Linley &amp; Joseph, 2007). This tool </w:t>
      </w:r>
      <w:r w:rsidR="00D236E3">
        <w:rPr>
          <w:rFonts w:ascii="Times New Roman" w:hAnsi="Times New Roman" w:cs="Times New Roman"/>
          <w:sz w:val="24"/>
          <w:szCs w:val="24"/>
        </w:rPr>
        <w:t>was</w:t>
      </w:r>
      <w:r w:rsidRPr="00F74185">
        <w:rPr>
          <w:rFonts w:ascii="Times New Roman" w:hAnsi="Times New Roman" w:cs="Times New Roman"/>
          <w:sz w:val="24"/>
          <w:szCs w:val="24"/>
        </w:rPr>
        <w:t xml:space="preserve"> used to measure vicarious posttraumatic growth among counsellors.</w:t>
      </w:r>
    </w:p>
    <w:p w14:paraId="1542CBE4" w14:textId="77777777" w:rsidR="002C08FF" w:rsidRPr="007651DC" w:rsidRDefault="002C08FF" w:rsidP="00106EEF">
      <w:pPr>
        <w:pStyle w:val="Heading2"/>
      </w:pPr>
      <w:bookmarkStart w:id="72" w:name="_Toc152594525"/>
      <w:r w:rsidRPr="007651DC">
        <w:t>3.8 Pre-testing of Instruments</w:t>
      </w:r>
      <w:bookmarkEnd w:id="72"/>
      <w:r w:rsidRPr="007651DC">
        <w:t xml:space="preserve"> </w:t>
      </w:r>
    </w:p>
    <w:p w14:paraId="3E94948A" w14:textId="1D266C8C"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A pilot study is a mini version of full study, also described as a trial run done to prepare for the study. It also pre-tests research instruments like questionnaires. Mugenda and Mugenda (2003) recommended that a questionnaire should be circulated to a small study size (10%) of the sample to assess the research instruments for validity and reliability for uniquely developed research </w:t>
      </w:r>
      <w:r w:rsidR="000D7295" w:rsidRPr="00F74185">
        <w:rPr>
          <w:rFonts w:ascii="Times New Roman" w:hAnsi="Times New Roman" w:cs="Times New Roman"/>
          <w:sz w:val="24"/>
          <w:szCs w:val="24"/>
        </w:rPr>
        <w:t>instruments</w:t>
      </w:r>
      <w:r w:rsidR="002A3F40">
        <w:rPr>
          <w:rFonts w:ascii="Times New Roman" w:hAnsi="Times New Roman" w:cs="Times New Roman"/>
          <w:sz w:val="24"/>
          <w:szCs w:val="24"/>
        </w:rPr>
        <w:t>.</w:t>
      </w:r>
      <w:r w:rsidR="000D7295" w:rsidRPr="000D7295">
        <w:rPr>
          <w:rFonts w:ascii="Times New Roman" w:hAnsi="Times New Roman" w:cs="Times New Roman"/>
          <w:sz w:val="24"/>
          <w:szCs w:val="24"/>
        </w:rPr>
        <w:t xml:space="preserve"> The process of consent form </w:t>
      </w:r>
      <w:r w:rsidR="00302613" w:rsidRPr="000D7295">
        <w:rPr>
          <w:rFonts w:ascii="Times New Roman" w:hAnsi="Times New Roman" w:cs="Times New Roman"/>
          <w:sz w:val="24"/>
          <w:szCs w:val="24"/>
        </w:rPr>
        <w:t>involve</w:t>
      </w:r>
      <w:r w:rsidR="00302613">
        <w:rPr>
          <w:rFonts w:ascii="Times New Roman" w:hAnsi="Times New Roman" w:cs="Times New Roman"/>
          <w:sz w:val="24"/>
          <w:szCs w:val="24"/>
        </w:rPr>
        <w:t>d</w:t>
      </w:r>
      <w:r w:rsidR="00302613" w:rsidRPr="000D7295">
        <w:rPr>
          <w:rFonts w:ascii="Times New Roman" w:hAnsi="Times New Roman" w:cs="Times New Roman"/>
          <w:sz w:val="24"/>
          <w:szCs w:val="24"/>
        </w:rPr>
        <w:t xml:space="preserve"> creates</w:t>
      </w:r>
      <w:r w:rsidR="000D7295" w:rsidRPr="000D7295">
        <w:rPr>
          <w:rFonts w:ascii="Times New Roman" w:hAnsi="Times New Roman" w:cs="Times New Roman"/>
          <w:sz w:val="24"/>
          <w:szCs w:val="24"/>
        </w:rPr>
        <w:t xml:space="preserve"> a consent form, which outline</w:t>
      </w:r>
      <w:r w:rsidR="00D236E3">
        <w:rPr>
          <w:rFonts w:ascii="Times New Roman" w:hAnsi="Times New Roman" w:cs="Times New Roman"/>
          <w:sz w:val="24"/>
          <w:szCs w:val="24"/>
        </w:rPr>
        <w:t>d</w:t>
      </w:r>
      <w:r w:rsidR="000D7295" w:rsidRPr="000D7295">
        <w:rPr>
          <w:rFonts w:ascii="Times New Roman" w:hAnsi="Times New Roman" w:cs="Times New Roman"/>
          <w:sz w:val="24"/>
          <w:szCs w:val="24"/>
        </w:rPr>
        <w:t xml:space="preserve"> the details of the research, including potential risks and benefits, rights of the participants, contact information standards confidentiality and how to withdraw from the study</w:t>
      </w:r>
      <w:r w:rsidRPr="00F74185">
        <w:rPr>
          <w:rFonts w:ascii="Times New Roman" w:hAnsi="Times New Roman" w:cs="Times New Roman"/>
          <w:sz w:val="24"/>
          <w:szCs w:val="24"/>
        </w:rPr>
        <w:t>. A pre-test w</w:t>
      </w:r>
      <w:r w:rsidR="00D236E3">
        <w:rPr>
          <w:rFonts w:ascii="Times New Roman" w:hAnsi="Times New Roman" w:cs="Times New Roman"/>
          <w:sz w:val="24"/>
          <w:szCs w:val="24"/>
        </w:rPr>
        <w:t>as</w:t>
      </w:r>
      <w:r w:rsidRPr="00F74185">
        <w:rPr>
          <w:rFonts w:ascii="Times New Roman" w:hAnsi="Times New Roman" w:cs="Times New Roman"/>
          <w:sz w:val="24"/>
          <w:szCs w:val="24"/>
        </w:rPr>
        <w:t xml:space="preserve"> populated among 31 participants to test the instrument validity and reliability. The 31 participants include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the counsellors registered with the KCPA and currently working in </w:t>
      </w:r>
      <w:r w:rsidR="00D236E3">
        <w:rPr>
          <w:rFonts w:ascii="Times New Roman" w:hAnsi="Times New Roman" w:cs="Times New Roman"/>
          <w:sz w:val="24"/>
          <w:szCs w:val="24"/>
        </w:rPr>
        <w:t>Kiambu</w:t>
      </w:r>
      <w:r w:rsidRPr="00F74185">
        <w:rPr>
          <w:rFonts w:ascii="Times New Roman" w:hAnsi="Times New Roman" w:cs="Times New Roman"/>
          <w:sz w:val="24"/>
          <w:szCs w:val="24"/>
        </w:rPr>
        <w:t xml:space="preserve"> County. The pre-test results </w:t>
      </w:r>
      <w:r w:rsidR="00D236E3">
        <w:rPr>
          <w:rFonts w:ascii="Times New Roman" w:hAnsi="Times New Roman" w:cs="Times New Roman"/>
          <w:sz w:val="24"/>
          <w:szCs w:val="24"/>
        </w:rPr>
        <w:t>were</w:t>
      </w:r>
      <w:r w:rsidRPr="00F74185">
        <w:rPr>
          <w:rFonts w:ascii="Times New Roman" w:hAnsi="Times New Roman" w:cs="Times New Roman"/>
          <w:sz w:val="24"/>
          <w:szCs w:val="24"/>
        </w:rPr>
        <w:t xml:space="preserve"> used to determine the validity and reliability of the questionnaire and determine the length of time that each participant w</w:t>
      </w:r>
      <w:r w:rsidR="00D236E3">
        <w:rPr>
          <w:rFonts w:ascii="Times New Roman" w:hAnsi="Times New Roman" w:cs="Times New Roman"/>
          <w:sz w:val="24"/>
          <w:szCs w:val="24"/>
        </w:rPr>
        <w:t>ould</w:t>
      </w:r>
      <w:r w:rsidRPr="00F74185">
        <w:rPr>
          <w:rFonts w:ascii="Times New Roman" w:hAnsi="Times New Roman" w:cs="Times New Roman"/>
          <w:sz w:val="24"/>
          <w:szCs w:val="24"/>
        </w:rPr>
        <w:t xml:space="preserve"> require to respond to the study. </w:t>
      </w:r>
    </w:p>
    <w:p w14:paraId="65133A23" w14:textId="77777777" w:rsidR="002C08FF" w:rsidRPr="007651DC" w:rsidRDefault="002C08FF" w:rsidP="00106EEF">
      <w:pPr>
        <w:pStyle w:val="Heading3"/>
        <w:ind w:left="720"/>
      </w:pPr>
      <w:bookmarkStart w:id="73" w:name="_Toc152594526"/>
      <w:r w:rsidRPr="007651DC">
        <w:t>3.8.1 Validity</w:t>
      </w:r>
      <w:bookmarkEnd w:id="73"/>
    </w:p>
    <w:p w14:paraId="2DAA3FE9" w14:textId="40E5B83C"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Validity provides a measure of the collected data in relation to the issue being covered (Taherdoost, 2016). Graziano and Raulin (2010) </w:t>
      </w:r>
      <w:r w:rsidR="006A5F95" w:rsidRPr="00F74185">
        <w:rPr>
          <w:rFonts w:ascii="Times New Roman" w:hAnsi="Times New Roman" w:cs="Times New Roman"/>
          <w:sz w:val="24"/>
          <w:szCs w:val="24"/>
        </w:rPr>
        <w:t>explain</w:t>
      </w:r>
      <w:r w:rsidRPr="00F74185">
        <w:rPr>
          <w:rFonts w:ascii="Times New Roman" w:hAnsi="Times New Roman" w:cs="Times New Roman"/>
          <w:sz w:val="24"/>
          <w:szCs w:val="24"/>
        </w:rPr>
        <w:t xml:space="preserve"> that for a measure to be valid, the scale must measure what it is supposed to measure. To strengthen the validity of the instrument, face and content validity are checked to ensure that the questionnaire has a logical link with the objectives of the study. The study by Ibrahim et al. (2021) showed that the validity of the </w:t>
      </w:r>
      <w:r w:rsidRPr="00F74185">
        <w:rPr>
          <w:rFonts w:ascii="Times New Roman" w:hAnsi="Times New Roman" w:cs="Times New Roman"/>
          <w:sz w:val="24"/>
          <w:szCs w:val="24"/>
        </w:rPr>
        <w:lastRenderedPageBreak/>
        <w:t xml:space="preserve">content of the SCAW was determined by </w:t>
      </w:r>
      <w:r w:rsidRPr="00F74185">
        <w:rPr>
          <w:rStyle w:val="markedcontent"/>
          <w:rFonts w:ascii="Times New Roman" w:hAnsi="Times New Roman" w:cs="Times New Roman"/>
          <w:sz w:val="24"/>
          <w:szCs w:val="24"/>
        </w:rPr>
        <w:t>a panel of experts</w:t>
      </w:r>
      <w:r w:rsidRPr="00F74185">
        <w:rPr>
          <w:rFonts w:ascii="Times New Roman" w:hAnsi="Times New Roman" w:cs="Times New Roman"/>
          <w:sz w:val="24"/>
          <w:szCs w:val="24"/>
        </w:rPr>
        <w:t xml:space="preserve"> </w:t>
      </w:r>
      <w:r w:rsidRPr="00F74185">
        <w:rPr>
          <w:rStyle w:val="markedcontent"/>
          <w:rFonts w:ascii="Times New Roman" w:hAnsi="Times New Roman" w:cs="Times New Roman"/>
          <w:sz w:val="24"/>
          <w:szCs w:val="24"/>
        </w:rPr>
        <w:t xml:space="preserve">from Faculty of Nursing Universitas Padjadjaran who unanimously agreed that the items satisfy the validity requirements. </w:t>
      </w:r>
      <w:r w:rsidRPr="00F74185">
        <w:rPr>
          <w:rFonts w:ascii="Times New Roman" w:eastAsia="Times New Roman" w:hAnsi="Times New Roman" w:cs="Times New Roman"/>
          <w:sz w:val="24"/>
          <w:szCs w:val="24"/>
        </w:rPr>
        <w:t>Cadell et al. (2015) conducted a discriminant analysis using Confirmatory Factor Analysis and found that the difference of the chi-square statistics between the constrained and standard models is significant (</w:t>
      </w:r>
      <w:r w:rsidRPr="00F74185">
        <w:rPr>
          <w:rFonts w:ascii="Times New Roman" w:hAnsi="Times New Roman" w:cs="Times New Roman"/>
          <w:sz w:val="24"/>
          <w:szCs w:val="24"/>
        </w:rPr>
        <w:t>χ</w:t>
      </w:r>
      <w:r w:rsidRPr="00F74185">
        <w:rPr>
          <w:rFonts w:ascii="Times New Roman" w:hAnsi="Times New Roman" w:cs="Times New Roman"/>
          <w:sz w:val="24"/>
          <w:szCs w:val="24"/>
          <w:vertAlign w:val="superscript"/>
        </w:rPr>
        <w:t>2</w:t>
      </w:r>
      <w:r w:rsidRPr="00F74185">
        <w:rPr>
          <w:rFonts w:ascii="Times New Roman" w:hAnsi="Times New Roman" w:cs="Times New Roman"/>
          <w:sz w:val="24"/>
          <w:szCs w:val="24"/>
        </w:rPr>
        <w:t xml:space="preserve"> &gt; 3.84, df = 1, p &gt; 0.05)</w:t>
      </w:r>
      <w:r w:rsidRPr="00F74185">
        <w:rPr>
          <w:rFonts w:ascii="Times New Roman" w:eastAsia="Times New Roman" w:hAnsi="Times New Roman" w:cs="Times New Roman"/>
          <w:sz w:val="24"/>
          <w:szCs w:val="24"/>
        </w:rPr>
        <w:t xml:space="preserve">, indicating high validity. </w:t>
      </w:r>
    </w:p>
    <w:p w14:paraId="77629666" w14:textId="77777777" w:rsidR="002C08FF" w:rsidRPr="007651DC" w:rsidRDefault="002C08FF" w:rsidP="00106EEF">
      <w:pPr>
        <w:pStyle w:val="Heading3"/>
        <w:ind w:left="720"/>
      </w:pPr>
      <w:bookmarkStart w:id="74" w:name="_Toc152594527"/>
      <w:r w:rsidRPr="007651DC">
        <w:t>3.8.2 Reliability</w:t>
      </w:r>
      <w:bookmarkEnd w:id="74"/>
    </w:p>
    <w:p w14:paraId="1C30AF35"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Reliability refers to the level of consistency of a measure (Taherdoost, 2016). A test is considered reliable when it can be used by different researchers under stable conditions, giving consistent results and the results do not differ, hence giving consistency and can be replicated over a period of time. Cronbach’s Alpha test </w:t>
      </w:r>
      <w:r w:rsidR="00FD7920">
        <w:rPr>
          <w:rFonts w:ascii="Times New Roman" w:hAnsi="Times New Roman" w:cs="Times New Roman"/>
          <w:sz w:val="24"/>
          <w:szCs w:val="24"/>
        </w:rPr>
        <w:t>was</w:t>
      </w:r>
      <w:r w:rsidRPr="00F74185">
        <w:rPr>
          <w:rFonts w:ascii="Times New Roman" w:hAnsi="Times New Roman" w:cs="Times New Roman"/>
          <w:sz w:val="24"/>
          <w:szCs w:val="24"/>
        </w:rPr>
        <w:t xml:space="preserve"> </w:t>
      </w:r>
      <w:r w:rsidR="00FD7920">
        <w:rPr>
          <w:rFonts w:ascii="Times New Roman" w:hAnsi="Times New Roman" w:cs="Times New Roman"/>
          <w:sz w:val="24"/>
          <w:szCs w:val="24"/>
        </w:rPr>
        <w:t>used</w:t>
      </w:r>
      <w:r w:rsidRPr="00F74185">
        <w:rPr>
          <w:rFonts w:ascii="Times New Roman" w:hAnsi="Times New Roman" w:cs="Times New Roman"/>
          <w:sz w:val="24"/>
          <w:szCs w:val="24"/>
        </w:rPr>
        <w:t xml:space="preserve"> to measure the internal consistency reliability.</w:t>
      </w:r>
      <w:r w:rsidR="006D3AFB" w:rsidRPr="006D3AFB">
        <w:t xml:space="preserve"> </w:t>
      </w:r>
      <w:r w:rsidR="006D3AFB" w:rsidRPr="006D3AFB">
        <w:rPr>
          <w:rFonts w:ascii="Times New Roman" w:hAnsi="Times New Roman" w:cs="Times New Roman"/>
          <w:sz w:val="24"/>
          <w:szCs w:val="24"/>
        </w:rPr>
        <w:t>To analyze levels of self-care practices using a t</w:t>
      </w:r>
      <w:r w:rsidR="00FD7920">
        <w:rPr>
          <w:rFonts w:ascii="Times New Roman" w:hAnsi="Times New Roman" w:cs="Times New Roman"/>
          <w:sz w:val="24"/>
          <w:szCs w:val="24"/>
        </w:rPr>
        <w:t>-</w:t>
      </w:r>
      <w:r w:rsidR="006D3AFB" w:rsidRPr="006D3AFB">
        <w:rPr>
          <w:rFonts w:ascii="Times New Roman" w:hAnsi="Times New Roman" w:cs="Times New Roman"/>
          <w:sz w:val="24"/>
          <w:szCs w:val="24"/>
        </w:rPr>
        <w:t xml:space="preserve">test, the data split into two samples: one sample </w:t>
      </w:r>
      <w:r w:rsidR="00502D7C">
        <w:rPr>
          <w:rFonts w:ascii="Times New Roman" w:hAnsi="Times New Roman" w:cs="Times New Roman"/>
          <w:sz w:val="24"/>
          <w:szCs w:val="24"/>
        </w:rPr>
        <w:t xml:space="preserve">was </w:t>
      </w:r>
      <w:r w:rsidR="006D3AFB" w:rsidRPr="006D3AFB">
        <w:rPr>
          <w:rFonts w:ascii="Times New Roman" w:hAnsi="Times New Roman" w:cs="Times New Roman"/>
          <w:sz w:val="24"/>
          <w:szCs w:val="24"/>
        </w:rPr>
        <w:t>for people with high levels of self-care practices and the other sample for people with low levels of self-care practices. The t</w:t>
      </w:r>
      <w:r w:rsidR="008330DE">
        <w:rPr>
          <w:rFonts w:ascii="Times New Roman" w:hAnsi="Times New Roman" w:cs="Times New Roman"/>
          <w:sz w:val="24"/>
          <w:szCs w:val="24"/>
        </w:rPr>
        <w:t>-</w:t>
      </w:r>
      <w:r w:rsidR="006D3AFB" w:rsidRPr="006D3AFB">
        <w:rPr>
          <w:rFonts w:ascii="Times New Roman" w:hAnsi="Times New Roman" w:cs="Times New Roman"/>
          <w:sz w:val="24"/>
          <w:szCs w:val="24"/>
        </w:rPr>
        <w:t xml:space="preserve">test </w:t>
      </w:r>
      <w:r w:rsidR="008330DE">
        <w:rPr>
          <w:rFonts w:ascii="Times New Roman" w:hAnsi="Times New Roman" w:cs="Times New Roman"/>
          <w:sz w:val="24"/>
          <w:szCs w:val="24"/>
        </w:rPr>
        <w:t>was</w:t>
      </w:r>
      <w:r w:rsidR="006D3AFB" w:rsidRPr="006D3AFB">
        <w:rPr>
          <w:rFonts w:ascii="Times New Roman" w:hAnsi="Times New Roman" w:cs="Times New Roman"/>
          <w:sz w:val="24"/>
          <w:szCs w:val="24"/>
        </w:rPr>
        <w:t xml:space="preserve"> then</w:t>
      </w:r>
      <w:r w:rsidR="008330DE">
        <w:rPr>
          <w:rFonts w:ascii="Times New Roman" w:hAnsi="Times New Roman" w:cs="Times New Roman"/>
          <w:sz w:val="24"/>
          <w:szCs w:val="24"/>
        </w:rPr>
        <w:t xml:space="preserve"> used</w:t>
      </w:r>
      <w:r w:rsidR="006D3AFB" w:rsidRPr="006D3AFB">
        <w:rPr>
          <w:rFonts w:ascii="Times New Roman" w:hAnsi="Times New Roman" w:cs="Times New Roman"/>
          <w:sz w:val="24"/>
          <w:szCs w:val="24"/>
        </w:rPr>
        <w:t xml:space="preserve"> compare the means of the two groups to determine if there is a statistically significant difference between them.</w:t>
      </w:r>
      <w:r w:rsidRPr="00F74185">
        <w:rPr>
          <w:rFonts w:ascii="Times New Roman" w:hAnsi="Times New Roman" w:cs="Times New Roman"/>
          <w:sz w:val="24"/>
          <w:szCs w:val="24"/>
        </w:rPr>
        <w:t xml:space="preserve"> The threshold for reliability in Cronbach’s alpha is 0.7. The SCAW has a reliability of 0.75 (</w:t>
      </w:r>
      <w:r w:rsidRPr="00F74185">
        <w:rPr>
          <w:rFonts w:ascii="Times New Roman" w:eastAsia="Times New Roman" w:hAnsi="Times New Roman" w:cs="Times New Roman"/>
          <w:sz w:val="24"/>
          <w:szCs w:val="24"/>
        </w:rPr>
        <w:t>Ibrahim et al., 2021</w:t>
      </w:r>
      <w:r w:rsidRPr="00F74185">
        <w:rPr>
          <w:rFonts w:ascii="Times New Roman" w:hAnsi="Times New Roman" w:cs="Times New Roman"/>
          <w:sz w:val="24"/>
          <w:szCs w:val="24"/>
        </w:rPr>
        <w:t xml:space="preserve">). The test-retest reliability analysis by </w:t>
      </w:r>
      <w:r w:rsidRPr="00F74185">
        <w:rPr>
          <w:rFonts w:ascii="Times New Roman" w:eastAsia="Times New Roman" w:hAnsi="Times New Roman" w:cs="Times New Roman"/>
          <w:sz w:val="24"/>
          <w:szCs w:val="24"/>
        </w:rPr>
        <w:t>Weekes (2014)</w:t>
      </w:r>
      <w:r w:rsidRPr="00F74185">
        <w:rPr>
          <w:rFonts w:ascii="Times New Roman" w:hAnsi="Times New Roman" w:cs="Times New Roman"/>
          <w:sz w:val="24"/>
          <w:szCs w:val="24"/>
        </w:rPr>
        <w:t xml:space="preserve"> using correlation analysis confirmed that the SCAW is a reliable instrument. The results for each domain of the SCAW were 0.83 (physical care), 0.78 (psychological care), 0.79 (emotional care), 0.91 (spiritual care), 0.79 (work/professional care), and balance (0.79). </w:t>
      </w:r>
    </w:p>
    <w:p w14:paraId="12BE4A51"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eastAsia="Times New Roman" w:hAnsi="Times New Roman" w:cs="Times New Roman"/>
          <w:sz w:val="24"/>
          <w:szCs w:val="24"/>
        </w:rPr>
        <w:t xml:space="preserve">Weiss and Berger (2006) assessed the internal consistency of the </w:t>
      </w:r>
      <w:r w:rsidRPr="00F74185">
        <w:rPr>
          <w:rFonts w:ascii="Times New Roman" w:hAnsi="Times New Roman" w:cs="Times New Roman"/>
          <w:sz w:val="24"/>
          <w:szCs w:val="24"/>
        </w:rPr>
        <w:t xml:space="preserve">posttraumatic growth inventory. The results showed that Factor I (5 items) has an internal consistency of 0.85. Factor II (6 items) had a coefficient alpha of 0.87 while Factor III (2 items) had a coefficient alpha value of 0.87. </w:t>
      </w:r>
      <w:r w:rsidRPr="00F74185">
        <w:rPr>
          <w:rFonts w:ascii="Times New Roman" w:eastAsia="Times New Roman" w:hAnsi="Times New Roman" w:cs="Times New Roman"/>
          <w:sz w:val="24"/>
          <w:szCs w:val="24"/>
        </w:rPr>
        <w:t xml:space="preserve">Cadell et al. (2015) also found that all the subscales had reliability values exceeding 0.70, which provided evidence that the PTG subscales are reliable for the study. </w:t>
      </w:r>
    </w:p>
    <w:p w14:paraId="2935B289" w14:textId="77777777" w:rsidR="002C08FF" w:rsidRPr="007651DC" w:rsidRDefault="002C08FF" w:rsidP="00106EEF">
      <w:pPr>
        <w:pStyle w:val="Heading2"/>
      </w:pPr>
      <w:bookmarkStart w:id="75" w:name="_Toc152594528"/>
      <w:r w:rsidRPr="007651DC">
        <w:lastRenderedPageBreak/>
        <w:t>3.9 Data Collection Procedures</w:t>
      </w:r>
      <w:bookmarkEnd w:id="75"/>
    </w:p>
    <w:p w14:paraId="0C0EF296"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Mugenda and Mugenda (2003) described data collection as the process of gathering, measuring, and analyzing data from all relevant sources to provide a basis for answering the research questions and evaluating outcomes. The data collection process commence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after the securing the relevant permits. First, the researcher </w:t>
      </w:r>
      <w:r w:rsidR="00D236E3">
        <w:rPr>
          <w:rFonts w:ascii="Times New Roman" w:hAnsi="Times New Roman" w:cs="Times New Roman"/>
          <w:sz w:val="24"/>
          <w:szCs w:val="24"/>
        </w:rPr>
        <w:t>sought</w:t>
      </w:r>
      <w:r w:rsidRPr="00F74185">
        <w:rPr>
          <w:rFonts w:ascii="Times New Roman" w:hAnsi="Times New Roman" w:cs="Times New Roman"/>
          <w:sz w:val="24"/>
          <w:szCs w:val="24"/>
        </w:rPr>
        <w:t xml:space="preserve"> an authorization from the Program Leader of the Counselling Psychology Department. The letter </w:t>
      </w:r>
      <w:r w:rsidR="00D236E3">
        <w:rPr>
          <w:rFonts w:ascii="Times New Roman" w:hAnsi="Times New Roman" w:cs="Times New Roman"/>
          <w:sz w:val="24"/>
          <w:szCs w:val="24"/>
        </w:rPr>
        <w:t>was</w:t>
      </w:r>
      <w:r w:rsidRPr="00F74185">
        <w:rPr>
          <w:rFonts w:ascii="Times New Roman" w:hAnsi="Times New Roman" w:cs="Times New Roman"/>
          <w:sz w:val="24"/>
          <w:szCs w:val="24"/>
        </w:rPr>
        <w:t xml:space="preserve"> used to make an application for the clearance to conduct research from the Tangaza University College Research Ethics Committee (TUREC). The researcher </w:t>
      </w:r>
      <w:r w:rsidR="00D236E3">
        <w:rPr>
          <w:rFonts w:ascii="Times New Roman" w:hAnsi="Times New Roman" w:cs="Times New Roman"/>
          <w:sz w:val="24"/>
          <w:szCs w:val="24"/>
        </w:rPr>
        <w:t>used</w:t>
      </w:r>
      <w:r w:rsidRPr="00F74185">
        <w:rPr>
          <w:rFonts w:ascii="Times New Roman" w:hAnsi="Times New Roman" w:cs="Times New Roman"/>
          <w:sz w:val="24"/>
          <w:szCs w:val="24"/>
        </w:rPr>
        <w:t xml:space="preserve"> the letter, to apply for a research permit from the National Council for Science, Technology and Innovation (NACOSTI). The NACOSTI permit and the TUREC clearance enable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the researcher to seek permission from the KCPA and provide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a basis for requesting the KCPA administration to disseminate the questionnaire through their authoritative email. </w:t>
      </w:r>
    </w:p>
    <w:p w14:paraId="347D1C8A" w14:textId="77777777" w:rsidR="002C08FF" w:rsidRPr="00F74185"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An introduction letter </w:t>
      </w:r>
      <w:r w:rsidR="00D236E3">
        <w:rPr>
          <w:rFonts w:ascii="Times New Roman" w:hAnsi="Times New Roman" w:cs="Times New Roman"/>
          <w:sz w:val="24"/>
          <w:szCs w:val="24"/>
        </w:rPr>
        <w:t>was</w:t>
      </w:r>
      <w:r w:rsidRPr="00F74185">
        <w:rPr>
          <w:rFonts w:ascii="Times New Roman" w:hAnsi="Times New Roman" w:cs="Times New Roman"/>
          <w:sz w:val="24"/>
          <w:szCs w:val="24"/>
        </w:rPr>
        <w:t xml:space="preserve"> prepared and attached to the questionnaire link to explain the research focus and need. The letter </w:t>
      </w:r>
      <w:r w:rsidR="00D236E3">
        <w:rPr>
          <w:rFonts w:ascii="Times New Roman" w:hAnsi="Times New Roman" w:cs="Times New Roman"/>
          <w:sz w:val="24"/>
          <w:szCs w:val="24"/>
        </w:rPr>
        <w:t>assured</w:t>
      </w:r>
      <w:r w:rsidRPr="00F74185">
        <w:rPr>
          <w:rFonts w:ascii="Times New Roman" w:hAnsi="Times New Roman" w:cs="Times New Roman"/>
          <w:sz w:val="24"/>
          <w:szCs w:val="24"/>
        </w:rPr>
        <w:t xml:space="preserve"> the participants of confidentiality through informed consent that their names </w:t>
      </w:r>
      <w:r w:rsidR="00502D7C">
        <w:rPr>
          <w:rFonts w:ascii="Times New Roman" w:hAnsi="Times New Roman" w:cs="Times New Roman"/>
          <w:sz w:val="24"/>
          <w:szCs w:val="24"/>
        </w:rPr>
        <w:t>were</w:t>
      </w:r>
      <w:r w:rsidRPr="00F74185">
        <w:rPr>
          <w:rFonts w:ascii="Times New Roman" w:hAnsi="Times New Roman" w:cs="Times New Roman"/>
          <w:sz w:val="24"/>
          <w:szCs w:val="24"/>
        </w:rPr>
        <w:t xml:space="preserve"> </w:t>
      </w:r>
      <w:r w:rsidR="00502D7C">
        <w:rPr>
          <w:rFonts w:ascii="Times New Roman" w:hAnsi="Times New Roman" w:cs="Times New Roman"/>
          <w:sz w:val="24"/>
          <w:szCs w:val="24"/>
        </w:rPr>
        <w:t>not</w:t>
      </w:r>
      <w:r w:rsidRPr="00F74185">
        <w:rPr>
          <w:rFonts w:ascii="Times New Roman" w:hAnsi="Times New Roman" w:cs="Times New Roman"/>
          <w:sz w:val="24"/>
          <w:szCs w:val="24"/>
        </w:rPr>
        <w:t xml:space="preserve"> included in the questionnaires and the use of the data collected is only for academic purposes. The respondents </w:t>
      </w:r>
      <w:r w:rsidR="00D236E3">
        <w:rPr>
          <w:rFonts w:ascii="Times New Roman" w:hAnsi="Times New Roman" w:cs="Times New Roman"/>
          <w:sz w:val="24"/>
          <w:szCs w:val="24"/>
        </w:rPr>
        <w:t>were also</w:t>
      </w:r>
      <w:r w:rsidRPr="00F74185">
        <w:rPr>
          <w:rFonts w:ascii="Times New Roman" w:hAnsi="Times New Roman" w:cs="Times New Roman"/>
          <w:sz w:val="24"/>
          <w:szCs w:val="24"/>
        </w:rPr>
        <w:t xml:space="preserve"> assured that they </w:t>
      </w:r>
      <w:r w:rsidR="00D236E3">
        <w:rPr>
          <w:rFonts w:ascii="Times New Roman" w:hAnsi="Times New Roman" w:cs="Times New Roman"/>
          <w:sz w:val="24"/>
          <w:szCs w:val="24"/>
        </w:rPr>
        <w:t>would</w:t>
      </w:r>
      <w:r w:rsidRPr="00F74185">
        <w:rPr>
          <w:rFonts w:ascii="Times New Roman" w:hAnsi="Times New Roman" w:cs="Times New Roman"/>
          <w:sz w:val="24"/>
          <w:szCs w:val="24"/>
        </w:rPr>
        <w:t xml:space="preserve"> withdraw at any time. </w:t>
      </w:r>
      <w:r w:rsidR="00D236E3">
        <w:rPr>
          <w:rFonts w:ascii="Times New Roman" w:hAnsi="Times New Roman" w:cs="Times New Roman"/>
          <w:sz w:val="24"/>
          <w:szCs w:val="24"/>
        </w:rPr>
        <w:t>The data collection process</w:t>
      </w:r>
      <w:r w:rsidRPr="00F74185">
        <w:rPr>
          <w:rFonts w:ascii="Times New Roman" w:hAnsi="Times New Roman" w:cs="Times New Roman"/>
          <w:sz w:val="24"/>
          <w:szCs w:val="24"/>
        </w:rPr>
        <w:t xml:space="preserve"> involve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the researcher</w:t>
      </w:r>
      <w:r w:rsidR="000E0759">
        <w:rPr>
          <w:rFonts w:ascii="Times New Roman" w:hAnsi="Times New Roman" w:cs="Times New Roman"/>
          <w:sz w:val="24"/>
          <w:szCs w:val="24"/>
        </w:rPr>
        <w:t xml:space="preserve"> through assistance by KCPA personnel</w:t>
      </w:r>
      <w:r w:rsidRPr="00F74185">
        <w:rPr>
          <w:rFonts w:ascii="Times New Roman" w:hAnsi="Times New Roman" w:cs="Times New Roman"/>
          <w:sz w:val="24"/>
          <w:szCs w:val="24"/>
        </w:rPr>
        <w:t xml:space="preserve"> disseminat</w:t>
      </w:r>
      <w:r w:rsidR="000E0759">
        <w:rPr>
          <w:rFonts w:ascii="Times New Roman" w:hAnsi="Times New Roman" w:cs="Times New Roman"/>
          <w:sz w:val="24"/>
          <w:szCs w:val="24"/>
        </w:rPr>
        <w:t>e</w:t>
      </w:r>
      <w:r w:rsidRPr="00F74185">
        <w:rPr>
          <w:rFonts w:ascii="Times New Roman" w:hAnsi="Times New Roman" w:cs="Times New Roman"/>
          <w:sz w:val="24"/>
          <w:szCs w:val="24"/>
        </w:rPr>
        <w:t xml:space="preserve"> the questionnaire to the participants using emails accessed through the KCPA. Th</w:t>
      </w:r>
      <w:r w:rsidR="00D236E3">
        <w:rPr>
          <w:rFonts w:ascii="Times New Roman" w:hAnsi="Times New Roman" w:cs="Times New Roman"/>
          <w:sz w:val="24"/>
          <w:szCs w:val="24"/>
        </w:rPr>
        <w:t xml:space="preserve">e targeted participants were </w:t>
      </w:r>
      <w:r w:rsidRPr="00F74185">
        <w:rPr>
          <w:rFonts w:ascii="Times New Roman" w:hAnsi="Times New Roman" w:cs="Times New Roman"/>
          <w:sz w:val="24"/>
          <w:szCs w:val="24"/>
        </w:rPr>
        <w:t>required to fill in the survey and submit it. The researcher provide</w:t>
      </w:r>
      <w:r w:rsidR="00D236E3">
        <w:rPr>
          <w:rFonts w:ascii="Times New Roman" w:hAnsi="Times New Roman" w:cs="Times New Roman"/>
          <w:sz w:val="24"/>
          <w:szCs w:val="24"/>
        </w:rPr>
        <w:t>d</w:t>
      </w:r>
      <w:r w:rsidRPr="00F74185">
        <w:rPr>
          <w:rFonts w:ascii="Times New Roman" w:hAnsi="Times New Roman" w:cs="Times New Roman"/>
          <w:sz w:val="24"/>
          <w:szCs w:val="24"/>
        </w:rPr>
        <w:t xml:space="preserve"> 30 days for the targeted respondents to fill in the questionnaire, after which the link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revoked to allow for data analysis. </w:t>
      </w:r>
    </w:p>
    <w:p w14:paraId="3EBCAEE1" w14:textId="77777777" w:rsidR="002C08FF" w:rsidRPr="007651DC" w:rsidRDefault="002C08FF" w:rsidP="00106EEF">
      <w:pPr>
        <w:pStyle w:val="Heading2"/>
      </w:pPr>
      <w:bookmarkStart w:id="76" w:name="_Toc152594529"/>
      <w:r w:rsidRPr="007651DC">
        <w:t>3.10 Data Analysis</w:t>
      </w:r>
      <w:bookmarkEnd w:id="76"/>
    </w:p>
    <w:p w14:paraId="678DB1EC" w14:textId="77777777" w:rsidR="006676C2" w:rsidRDefault="002C08FF" w:rsidP="00106EEF">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Marshall and Rossman (1999) describe data analysis as a procedure of putting order, structure and meaning to an accumulation of collected data. </w:t>
      </w:r>
      <w:r w:rsidR="00ED44C5">
        <w:rPr>
          <w:rFonts w:ascii="Times New Roman" w:hAnsi="Times New Roman" w:cs="Times New Roman"/>
          <w:sz w:val="24"/>
          <w:szCs w:val="24"/>
        </w:rPr>
        <w:t>The responses</w:t>
      </w:r>
      <w:r w:rsidR="00ED44C5" w:rsidRPr="00F74185">
        <w:rPr>
          <w:rFonts w:ascii="Times New Roman" w:hAnsi="Times New Roman" w:cs="Times New Roman"/>
          <w:sz w:val="24"/>
          <w:szCs w:val="24"/>
        </w:rPr>
        <w:t xml:space="preserve"> were</w:t>
      </w:r>
      <w:r w:rsidRPr="00F74185">
        <w:rPr>
          <w:rFonts w:ascii="Times New Roman" w:hAnsi="Times New Roman" w:cs="Times New Roman"/>
          <w:sz w:val="24"/>
          <w:szCs w:val="24"/>
        </w:rPr>
        <w:t xml:space="preserve"> inspected to remove those with incomplete </w:t>
      </w:r>
      <w:r w:rsidR="00ED44C5">
        <w:rPr>
          <w:rFonts w:ascii="Times New Roman" w:hAnsi="Times New Roman" w:cs="Times New Roman"/>
          <w:sz w:val="24"/>
          <w:szCs w:val="24"/>
        </w:rPr>
        <w:t xml:space="preserve">and </w:t>
      </w:r>
      <w:r w:rsidR="00ED44C5" w:rsidRPr="00F74185">
        <w:rPr>
          <w:rFonts w:ascii="Times New Roman" w:hAnsi="Times New Roman" w:cs="Times New Roman"/>
          <w:sz w:val="24"/>
          <w:szCs w:val="24"/>
        </w:rPr>
        <w:t xml:space="preserve">inaccurate </w:t>
      </w:r>
      <w:r w:rsidR="00ED44C5">
        <w:rPr>
          <w:rFonts w:ascii="Times New Roman" w:hAnsi="Times New Roman" w:cs="Times New Roman"/>
          <w:sz w:val="24"/>
          <w:szCs w:val="24"/>
        </w:rPr>
        <w:t>data</w:t>
      </w:r>
      <w:r w:rsidRPr="00F74185">
        <w:rPr>
          <w:rFonts w:ascii="Times New Roman" w:hAnsi="Times New Roman" w:cs="Times New Roman"/>
          <w:sz w:val="24"/>
          <w:szCs w:val="24"/>
        </w:rPr>
        <w:t>. This study appl</w:t>
      </w:r>
      <w:r w:rsidR="00ED44C5">
        <w:rPr>
          <w:rFonts w:ascii="Times New Roman" w:hAnsi="Times New Roman" w:cs="Times New Roman"/>
          <w:sz w:val="24"/>
          <w:szCs w:val="24"/>
        </w:rPr>
        <w:t>ied</w:t>
      </w:r>
      <w:r w:rsidRPr="00F74185">
        <w:rPr>
          <w:rFonts w:ascii="Times New Roman" w:hAnsi="Times New Roman" w:cs="Times New Roman"/>
          <w:sz w:val="24"/>
          <w:szCs w:val="24"/>
        </w:rPr>
        <w:t xml:space="preserve"> both descriptive and </w:t>
      </w:r>
      <w:r w:rsidRPr="00F74185">
        <w:rPr>
          <w:rFonts w:ascii="Times New Roman" w:hAnsi="Times New Roman" w:cs="Times New Roman"/>
          <w:sz w:val="24"/>
          <w:szCs w:val="24"/>
        </w:rPr>
        <w:lastRenderedPageBreak/>
        <w:t xml:space="preserve">inferential statistics to analyze data collected. Descriptive statistics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used to understand the sample group, since it can only be applied to the said group under study, while inferential statistics extends the knowledge gained to the population hence generalization can be achieved. Statistical Package of Social Sciences (SPSS version 25)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key in compiling and analysis of data to make it relevant. The data analysis process </w:t>
      </w:r>
      <w:r w:rsidR="00ED44C5">
        <w:rPr>
          <w:rFonts w:ascii="Times New Roman" w:hAnsi="Times New Roman" w:cs="Times New Roman"/>
          <w:sz w:val="24"/>
          <w:szCs w:val="24"/>
        </w:rPr>
        <w:t xml:space="preserve">involved use of </w:t>
      </w:r>
      <w:r w:rsidRPr="00F74185">
        <w:rPr>
          <w:rFonts w:ascii="Times New Roman" w:hAnsi="Times New Roman" w:cs="Times New Roman"/>
          <w:sz w:val="24"/>
          <w:szCs w:val="24"/>
        </w:rPr>
        <w:t xml:space="preserve">the SPSS commands to generate descriptive and </w:t>
      </w:r>
      <w:r w:rsidR="006676C2">
        <w:rPr>
          <w:rFonts w:ascii="Times New Roman" w:hAnsi="Times New Roman" w:cs="Times New Roman"/>
          <w:sz w:val="24"/>
          <w:szCs w:val="24"/>
        </w:rPr>
        <w:t xml:space="preserve">inferential statistics. Table </w:t>
      </w:r>
      <w:r w:rsidRPr="00F74185">
        <w:rPr>
          <w:rFonts w:ascii="Times New Roman" w:hAnsi="Times New Roman" w:cs="Times New Roman"/>
          <w:sz w:val="24"/>
          <w:szCs w:val="24"/>
        </w:rPr>
        <w:t>4 provides a further illustration of data analysis procedures.</w:t>
      </w:r>
    </w:p>
    <w:p w14:paraId="41EF8FD0" w14:textId="77777777" w:rsidR="002C08FF" w:rsidRPr="0019059A" w:rsidRDefault="002C08FF" w:rsidP="0019059A">
      <w:pPr>
        <w:pStyle w:val="Caption"/>
        <w:rPr>
          <w:rFonts w:cs="Times New Roman"/>
          <w:b w:val="0"/>
          <w:i/>
          <w:iCs/>
          <w:szCs w:val="24"/>
        </w:rPr>
      </w:pPr>
      <w:bookmarkStart w:id="77" w:name="_Toc146620003"/>
      <w:r w:rsidRPr="00EA1B56">
        <w:rPr>
          <w:rFonts w:cs="Times New Roman"/>
          <w:bCs w:val="0"/>
          <w:szCs w:val="24"/>
        </w:rPr>
        <w:t>Table</w:t>
      </w:r>
      <w:r w:rsidR="0019059A" w:rsidRPr="00EA1B56">
        <w:rPr>
          <w:rFonts w:cs="Times New Roman"/>
          <w:bCs w:val="0"/>
          <w:szCs w:val="24"/>
        </w:rPr>
        <w:t xml:space="preserve"> </w:t>
      </w:r>
      <w:r w:rsidR="0019059A" w:rsidRPr="00EA1B56">
        <w:rPr>
          <w:bCs w:val="0"/>
        </w:rPr>
        <w:fldChar w:fldCharType="begin"/>
      </w:r>
      <w:r w:rsidR="0019059A" w:rsidRPr="00EA1B56">
        <w:rPr>
          <w:bCs w:val="0"/>
        </w:rPr>
        <w:instrText xml:space="preserve"> SEQ Table \* ARABIC </w:instrText>
      </w:r>
      <w:r w:rsidR="0019059A" w:rsidRPr="00EA1B56">
        <w:rPr>
          <w:bCs w:val="0"/>
        </w:rPr>
        <w:fldChar w:fldCharType="separate"/>
      </w:r>
      <w:r w:rsidR="00D66D64">
        <w:rPr>
          <w:bCs w:val="0"/>
          <w:noProof/>
        </w:rPr>
        <w:t>4</w:t>
      </w:r>
      <w:r w:rsidR="0019059A" w:rsidRPr="00EA1B56">
        <w:rPr>
          <w:bCs w:val="0"/>
        </w:rPr>
        <w:fldChar w:fldCharType="end"/>
      </w:r>
      <w:r w:rsidR="0019059A" w:rsidRPr="00EA1B56">
        <w:rPr>
          <w:bCs w:val="0"/>
        </w:rPr>
        <w:t>:</w:t>
      </w:r>
      <w:r w:rsidR="0019059A">
        <w:rPr>
          <w:b w:val="0"/>
          <w:i/>
          <w:iCs/>
        </w:rPr>
        <w:t xml:space="preserve"> </w:t>
      </w:r>
      <w:r w:rsidRPr="00F74185">
        <w:rPr>
          <w:rFonts w:cs="Times New Roman"/>
          <w:i/>
          <w:iCs/>
          <w:szCs w:val="24"/>
        </w:rPr>
        <w:t>Data analysis</w:t>
      </w:r>
      <w:bookmarkEnd w:id="77"/>
    </w:p>
    <w:tbl>
      <w:tblPr>
        <w:tblStyle w:val="TableGrid"/>
        <w:tblW w:w="95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0"/>
        <w:gridCol w:w="1890"/>
        <w:gridCol w:w="3060"/>
        <w:gridCol w:w="2610"/>
      </w:tblGrid>
      <w:tr w:rsidR="002C08FF" w:rsidRPr="00F74185" w14:paraId="284AD910" w14:textId="77777777" w:rsidTr="005E613D">
        <w:tc>
          <w:tcPr>
            <w:tcW w:w="1980" w:type="dxa"/>
            <w:tcBorders>
              <w:top w:val="single" w:sz="4" w:space="0" w:color="auto"/>
              <w:bottom w:val="single" w:sz="4" w:space="0" w:color="auto"/>
            </w:tcBorders>
          </w:tcPr>
          <w:p w14:paraId="1E6CF9AD" w14:textId="77777777" w:rsidR="002C08FF" w:rsidRPr="00F74185" w:rsidRDefault="002C08FF" w:rsidP="0068193A">
            <w:pPr>
              <w:spacing w:before="100" w:beforeAutospacing="1" w:after="100" w:afterAutospacing="1" w:line="360" w:lineRule="auto"/>
              <w:jc w:val="center"/>
              <w:rPr>
                <w:rFonts w:ascii="Times New Roman" w:hAnsi="Times New Roman" w:cs="Times New Roman"/>
                <w:b/>
                <w:bCs/>
                <w:sz w:val="24"/>
                <w:szCs w:val="24"/>
              </w:rPr>
            </w:pPr>
            <w:r w:rsidRPr="00F74185">
              <w:rPr>
                <w:rFonts w:ascii="Times New Roman" w:hAnsi="Times New Roman" w:cs="Times New Roman"/>
                <w:b/>
                <w:bCs/>
                <w:sz w:val="24"/>
                <w:szCs w:val="24"/>
              </w:rPr>
              <w:t>Data analysis of:</w:t>
            </w:r>
          </w:p>
        </w:tc>
        <w:tc>
          <w:tcPr>
            <w:tcW w:w="1890" w:type="dxa"/>
            <w:tcBorders>
              <w:top w:val="single" w:sz="4" w:space="0" w:color="auto"/>
              <w:bottom w:val="single" w:sz="4" w:space="0" w:color="auto"/>
            </w:tcBorders>
          </w:tcPr>
          <w:p w14:paraId="55B336E4" w14:textId="77777777" w:rsidR="002C08FF" w:rsidRPr="00F74185" w:rsidRDefault="002C08FF" w:rsidP="0068193A">
            <w:pPr>
              <w:spacing w:before="100" w:beforeAutospacing="1" w:after="100" w:afterAutospacing="1" w:line="360" w:lineRule="auto"/>
              <w:jc w:val="center"/>
              <w:rPr>
                <w:rFonts w:ascii="Times New Roman" w:hAnsi="Times New Roman" w:cs="Times New Roman"/>
                <w:b/>
                <w:bCs/>
                <w:sz w:val="24"/>
                <w:szCs w:val="24"/>
              </w:rPr>
            </w:pPr>
            <w:r w:rsidRPr="00F74185">
              <w:rPr>
                <w:rFonts w:ascii="Times New Roman" w:hAnsi="Times New Roman" w:cs="Times New Roman"/>
                <w:b/>
                <w:bCs/>
                <w:sz w:val="24"/>
                <w:szCs w:val="24"/>
              </w:rPr>
              <w:t>Variable type</w:t>
            </w:r>
          </w:p>
        </w:tc>
        <w:tc>
          <w:tcPr>
            <w:tcW w:w="3060" w:type="dxa"/>
            <w:tcBorders>
              <w:top w:val="single" w:sz="4" w:space="0" w:color="auto"/>
              <w:bottom w:val="single" w:sz="4" w:space="0" w:color="auto"/>
            </w:tcBorders>
          </w:tcPr>
          <w:p w14:paraId="574DA8E3" w14:textId="77777777" w:rsidR="002C08FF" w:rsidRPr="00F74185" w:rsidRDefault="002C08FF" w:rsidP="0068193A">
            <w:pPr>
              <w:spacing w:before="100" w:beforeAutospacing="1" w:after="100" w:afterAutospacing="1" w:line="360" w:lineRule="auto"/>
              <w:jc w:val="center"/>
              <w:rPr>
                <w:rFonts w:ascii="Times New Roman" w:hAnsi="Times New Roman" w:cs="Times New Roman"/>
                <w:b/>
                <w:bCs/>
                <w:sz w:val="24"/>
                <w:szCs w:val="24"/>
              </w:rPr>
            </w:pPr>
            <w:r w:rsidRPr="00F74185">
              <w:rPr>
                <w:rFonts w:ascii="Times New Roman" w:hAnsi="Times New Roman" w:cs="Times New Roman"/>
                <w:b/>
                <w:bCs/>
                <w:sz w:val="24"/>
                <w:szCs w:val="24"/>
              </w:rPr>
              <w:t>Purpose of the test</w:t>
            </w:r>
          </w:p>
        </w:tc>
        <w:tc>
          <w:tcPr>
            <w:tcW w:w="2610" w:type="dxa"/>
            <w:tcBorders>
              <w:top w:val="single" w:sz="4" w:space="0" w:color="auto"/>
              <w:bottom w:val="single" w:sz="4" w:space="0" w:color="auto"/>
            </w:tcBorders>
          </w:tcPr>
          <w:p w14:paraId="5954E10F" w14:textId="77777777" w:rsidR="002C08FF" w:rsidRPr="00F74185" w:rsidRDefault="002C08FF" w:rsidP="0068193A">
            <w:pPr>
              <w:spacing w:before="100" w:beforeAutospacing="1" w:after="100" w:afterAutospacing="1" w:line="360" w:lineRule="auto"/>
              <w:jc w:val="center"/>
              <w:rPr>
                <w:rFonts w:ascii="Times New Roman" w:hAnsi="Times New Roman" w:cs="Times New Roman"/>
                <w:b/>
                <w:bCs/>
                <w:sz w:val="24"/>
                <w:szCs w:val="24"/>
              </w:rPr>
            </w:pPr>
            <w:r w:rsidRPr="00F74185">
              <w:rPr>
                <w:rFonts w:ascii="Times New Roman" w:hAnsi="Times New Roman" w:cs="Times New Roman"/>
                <w:b/>
                <w:bCs/>
                <w:sz w:val="24"/>
                <w:szCs w:val="24"/>
              </w:rPr>
              <w:t>Type of the test</w:t>
            </w:r>
          </w:p>
        </w:tc>
      </w:tr>
      <w:tr w:rsidR="002C08FF" w:rsidRPr="00F74185" w14:paraId="07193AED" w14:textId="77777777" w:rsidTr="005E613D">
        <w:tc>
          <w:tcPr>
            <w:tcW w:w="1980" w:type="dxa"/>
            <w:tcBorders>
              <w:top w:val="single" w:sz="4" w:space="0" w:color="auto"/>
            </w:tcBorders>
          </w:tcPr>
          <w:p w14:paraId="5A7601C5"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Demographics characteristics </w:t>
            </w:r>
          </w:p>
        </w:tc>
        <w:tc>
          <w:tcPr>
            <w:tcW w:w="1890" w:type="dxa"/>
            <w:tcBorders>
              <w:top w:val="single" w:sz="4" w:space="0" w:color="auto"/>
            </w:tcBorders>
          </w:tcPr>
          <w:p w14:paraId="7C2EBCED"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Norminal and scale</w:t>
            </w:r>
          </w:p>
        </w:tc>
        <w:tc>
          <w:tcPr>
            <w:tcW w:w="3060" w:type="dxa"/>
            <w:tcBorders>
              <w:top w:val="single" w:sz="4" w:space="0" w:color="auto"/>
            </w:tcBorders>
          </w:tcPr>
          <w:p w14:paraId="2812D28D"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To collect participants’ demographic characteristics </w:t>
            </w:r>
          </w:p>
        </w:tc>
        <w:tc>
          <w:tcPr>
            <w:tcW w:w="2610" w:type="dxa"/>
            <w:tcBorders>
              <w:top w:val="single" w:sz="4" w:space="0" w:color="auto"/>
            </w:tcBorders>
          </w:tcPr>
          <w:p w14:paraId="752427D6"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Frequencies, percentages, means, and standard deviation. </w:t>
            </w:r>
          </w:p>
        </w:tc>
      </w:tr>
      <w:tr w:rsidR="002C08FF" w:rsidRPr="00F74185" w14:paraId="10BADE81" w14:textId="77777777" w:rsidTr="005E613D">
        <w:tc>
          <w:tcPr>
            <w:tcW w:w="1980" w:type="dxa"/>
          </w:tcPr>
          <w:p w14:paraId="6DF64513"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Objective 1</w:t>
            </w:r>
          </w:p>
        </w:tc>
        <w:tc>
          <w:tcPr>
            <w:tcW w:w="1890" w:type="dxa"/>
          </w:tcPr>
          <w:p w14:paraId="1BC4E5D6"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Scale </w:t>
            </w:r>
          </w:p>
        </w:tc>
        <w:tc>
          <w:tcPr>
            <w:tcW w:w="3060" w:type="dxa"/>
          </w:tcPr>
          <w:p w14:paraId="6BB20700"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To measure the levels of self-care practices. </w:t>
            </w:r>
          </w:p>
        </w:tc>
        <w:tc>
          <w:tcPr>
            <w:tcW w:w="2610" w:type="dxa"/>
          </w:tcPr>
          <w:p w14:paraId="27C3770C" w14:textId="239F25D3" w:rsidR="002C08FF" w:rsidRPr="00F74185" w:rsidRDefault="005301C7" w:rsidP="005301C7">
            <w:p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Normality test</w:t>
            </w:r>
          </w:p>
        </w:tc>
      </w:tr>
      <w:tr w:rsidR="002C08FF" w:rsidRPr="00F74185" w14:paraId="5B51C659" w14:textId="77777777" w:rsidTr="005E613D">
        <w:tc>
          <w:tcPr>
            <w:tcW w:w="1980" w:type="dxa"/>
          </w:tcPr>
          <w:p w14:paraId="6BF6B7DA"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Objective 2</w:t>
            </w:r>
          </w:p>
        </w:tc>
        <w:tc>
          <w:tcPr>
            <w:tcW w:w="1890" w:type="dxa"/>
          </w:tcPr>
          <w:p w14:paraId="72F820DA"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Scale</w:t>
            </w:r>
          </w:p>
        </w:tc>
        <w:tc>
          <w:tcPr>
            <w:tcW w:w="3060" w:type="dxa"/>
          </w:tcPr>
          <w:p w14:paraId="3411325F"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To measure the levels of VPTG.  </w:t>
            </w:r>
          </w:p>
        </w:tc>
        <w:tc>
          <w:tcPr>
            <w:tcW w:w="2610" w:type="dxa"/>
          </w:tcPr>
          <w:p w14:paraId="12C64500" w14:textId="2B7AD15E" w:rsidR="002C08FF" w:rsidRPr="00F74185" w:rsidRDefault="00230DCC" w:rsidP="005301C7">
            <w:p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Normality test</w:t>
            </w:r>
          </w:p>
        </w:tc>
      </w:tr>
      <w:tr w:rsidR="002C08FF" w:rsidRPr="00F74185" w14:paraId="67CDCE8A" w14:textId="77777777" w:rsidTr="005E613D">
        <w:tc>
          <w:tcPr>
            <w:tcW w:w="1980" w:type="dxa"/>
          </w:tcPr>
          <w:p w14:paraId="6B332AC2"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Objective 3</w:t>
            </w:r>
          </w:p>
        </w:tc>
        <w:tc>
          <w:tcPr>
            <w:tcW w:w="1890" w:type="dxa"/>
          </w:tcPr>
          <w:p w14:paraId="24FC39EE"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2 scale variables</w:t>
            </w:r>
          </w:p>
        </w:tc>
        <w:tc>
          <w:tcPr>
            <w:tcW w:w="3060" w:type="dxa"/>
          </w:tcPr>
          <w:p w14:paraId="7B473733"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To test the relationship between self-care practices and VPTG </w:t>
            </w:r>
          </w:p>
        </w:tc>
        <w:tc>
          <w:tcPr>
            <w:tcW w:w="2610" w:type="dxa"/>
          </w:tcPr>
          <w:p w14:paraId="761D9443"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Pearson’s correlation coefficient</w:t>
            </w:r>
          </w:p>
        </w:tc>
      </w:tr>
      <w:tr w:rsidR="002C08FF" w:rsidRPr="00F74185" w14:paraId="125E4773" w14:textId="77777777" w:rsidTr="005E613D">
        <w:tc>
          <w:tcPr>
            <w:tcW w:w="1980" w:type="dxa"/>
            <w:tcBorders>
              <w:bottom w:val="single" w:sz="4" w:space="0" w:color="auto"/>
            </w:tcBorders>
          </w:tcPr>
          <w:p w14:paraId="5D797C3E" w14:textId="77777777" w:rsidR="002C08FF" w:rsidRPr="00F74185" w:rsidRDefault="002C08FF" w:rsidP="007651DC">
            <w:pPr>
              <w:spacing w:before="100" w:beforeAutospacing="1" w:after="100" w:afterAutospacing="1" w:line="240" w:lineRule="auto"/>
              <w:ind w:left="720" w:hanging="720"/>
              <w:jc w:val="both"/>
              <w:rPr>
                <w:rFonts w:ascii="Times New Roman" w:hAnsi="Times New Roman" w:cs="Times New Roman"/>
                <w:sz w:val="24"/>
                <w:szCs w:val="24"/>
              </w:rPr>
            </w:pPr>
            <w:r w:rsidRPr="00F74185">
              <w:rPr>
                <w:rFonts w:ascii="Times New Roman" w:hAnsi="Times New Roman" w:cs="Times New Roman"/>
                <w:sz w:val="24"/>
                <w:szCs w:val="24"/>
              </w:rPr>
              <w:t xml:space="preserve">Hypothesis H0 </w:t>
            </w:r>
          </w:p>
          <w:p w14:paraId="18A036E2" w14:textId="77777777" w:rsidR="002C08FF" w:rsidRPr="00F74185" w:rsidRDefault="002C08FF" w:rsidP="007651DC">
            <w:pPr>
              <w:spacing w:before="100" w:beforeAutospacing="1" w:after="100" w:afterAutospacing="1" w:line="240" w:lineRule="auto"/>
              <w:ind w:left="720" w:hanging="720"/>
              <w:jc w:val="both"/>
              <w:rPr>
                <w:rFonts w:ascii="Times New Roman" w:hAnsi="Times New Roman" w:cs="Times New Roman"/>
                <w:sz w:val="24"/>
                <w:szCs w:val="24"/>
              </w:rPr>
            </w:pPr>
          </w:p>
          <w:p w14:paraId="55664634"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Hypothesis Ho</w:t>
            </w:r>
          </w:p>
          <w:p w14:paraId="4FA02B61"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p>
        </w:tc>
        <w:tc>
          <w:tcPr>
            <w:tcW w:w="1890" w:type="dxa"/>
            <w:tcBorders>
              <w:bottom w:val="single" w:sz="4" w:space="0" w:color="auto"/>
            </w:tcBorders>
          </w:tcPr>
          <w:p w14:paraId="4EAD170F"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2 scale </w:t>
            </w:r>
          </w:p>
          <w:p w14:paraId="615A66B9"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p>
          <w:p w14:paraId="6423C3F6"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2 scale</w:t>
            </w:r>
          </w:p>
        </w:tc>
        <w:tc>
          <w:tcPr>
            <w:tcW w:w="3060" w:type="dxa"/>
            <w:tcBorders>
              <w:bottom w:val="single" w:sz="4" w:space="0" w:color="auto"/>
            </w:tcBorders>
          </w:tcPr>
          <w:p w14:paraId="4B219EC4"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To test the significance of the relationship between self-care practices and VPTG</w:t>
            </w:r>
          </w:p>
          <w:p w14:paraId="63D49C58" w14:textId="77777777" w:rsidR="002C08FF" w:rsidRPr="00F74185" w:rsidRDefault="002C08FF" w:rsidP="007651DC">
            <w:pPr>
              <w:spacing w:before="100" w:beforeAutospacing="1" w:after="100" w:afterAutospacing="1"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Test significance of relationship between </w:t>
            </w:r>
            <w:r w:rsidR="00725174">
              <w:rPr>
                <w:rFonts w:ascii="Times New Roman" w:hAnsi="Times New Roman" w:cs="Times New Roman"/>
                <w:sz w:val="24"/>
                <w:szCs w:val="24"/>
              </w:rPr>
              <w:t>self-care</w:t>
            </w:r>
            <w:r w:rsidRPr="00F74185">
              <w:rPr>
                <w:rFonts w:ascii="Times New Roman" w:hAnsi="Times New Roman" w:cs="Times New Roman"/>
                <w:sz w:val="24"/>
                <w:szCs w:val="24"/>
              </w:rPr>
              <w:t xml:space="preserve"> practices and VPTG </w:t>
            </w:r>
          </w:p>
        </w:tc>
        <w:tc>
          <w:tcPr>
            <w:tcW w:w="2610" w:type="dxa"/>
            <w:tcBorders>
              <w:bottom w:val="single" w:sz="4" w:space="0" w:color="auto"/>
            </w:tcBorders>
          </w:tcPr>
          <w:p w14:paraId="6E7EBF52" w14:textId="77777777" w:rsidR="002C08FF" w:rsidRPr="00F74185" w:rsidRDefault="002C08FF" w:rsidP="007651DC">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Pearson’s </w:t>
            </w:r>
            <w:r w:rsidR="00EA1B56" w:rsidRPr="00F74185">
              <w:rPr>
                <w:rFonts w:ascii="Times New Roman" w:hAnsi="Times New Roman" w:cs="Times New Roman"/>
                <w:sz w:val="24"/>
                <w:szCs w:val="24"/>
              </w:rPr>
              <w:t>correlation</w:t>
            </w:r>
            <w:r w:rsidRPr="00F74185">
              <w:rPr>
                <w:rFonts w:ascii="Times New Roman" w:hAnsi="Times New Roman" w:cs="Times New Roman"/>
                <w:sz w:val="24"/>
                <w:szCs w:val="24"/>
              </w:rPr>
              <w:t xml:space="preserve"> coefficient</w:t>
            </w:r>
          </w:p>
          <w:p w14:paraId="0F7EA773" w14:textId="77777777" w:rsidR="002C08FF" w:rsidRPr="00F74185" w:rsidRDefault="002C08FF" w:rsidP="007651DC">
            <w:pPr>
              <w:spacing w:line="240" w:lineRule="auto"/>
              <w:rPr>
                <w:rFonts w:ascii="Times New Roman" w:hAnsi="Times New Roman" w:cs="Times New Roman"/>
                <w:sz w:val="24"/>
                <w:szCs w:val="24"/>
              </w:rPr>
            </w:pPr>
          </w:p>
          <w:p w14:paraId="08EAA798" w14:textId="77777777" w:rsidR="002C08FF" w:rsidRPr="00F74185" w:rsidRDefault="002C08FF" w:rsidP="007651DC">
            <w:pPr>
              <w:spacing w:line="240" w:lineRule="auto"/>
              <w:rPr>
                <w:rFonts w:ascii="Times New Roman" w:hAnsi="Times New Roman" w:cs="Times New Roman"/>
                <w:sz w:val="24"/>
                <w:szCs w:val="24"/>
              </w:rPr>
            </w:pPr>
          </w:p>
          <w:p w14:paraId="2D2C2A44" w14:textId="77777777" w:rsidR="002C08FF" w:rsidRPr="00F74185" w:rsidRDefault="002C08FF" w:rsidP="007651DC">
            <w:pPr>
              <w:spacing w:line="240" w:lineRule="auto"/>
              <w:rPr>
                <w:rFonts w:ascii="Times New Roman" w:hAnsi="Times New Roman" w:cs="Times New Roman"/>
                <w:sz w:val="24"/>
                <w:szCs w:val="24"/>
              </w:rPr>
            </w:pPr>
            <w:r w:rsidRPr="00F74185">
              <w:rPr>
                <w:rFonts w:ascii="Times New Roman" w:hAnsi="Times New Roman" w:cs="Times New Roman"/>
                <w:sz w:val="24"/>
                <w:szCs w:val="24"/>
              </w:rPr>
              <w:t>Pearson’s correlation coefficient</w:t>
            </w:r>
          </w:p>
        </w:tc>
      </w:tr>
    </w:tbl>
    <w:p w14:paraId="45E7CAF6" w14:textId="77777777" w:rsidR="008330DE" w:rsidRDefault="008330DE" w:rsidP="00EA1B56">
      <w:pPr>
        <w:spacing w:after="0" w:line="480" w:lineRule="auto"/>
        <w:ind w:firstLine="720"/>
        <w:jc w:val="both"/>
        <w:rPr>
          <w:rFonts w:ascii="Times New Roman" w:hAnsi="Times New Roman" w:cs="Times New Roman"/>
          <w:sz w:val="24"/>
          <w:szCs w:val="24"/>
        </w:rPr>
      </w:pPr>
    </w:p>
    <w:p w14:paraId="68622471" w14:textId="6ADB59C5" w:rsidR="002C08FF" w:rsidRPr="00F74185" w:rsidRDefault="002C08FF" w:rsidP="00EA1B56">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 xml:space="preserve">Table 4 shows that the analysis results include frequencies, percentages, measures of central tendency (mean and standard deviation), normality test, Analysis of Variance (ANOVA), t-test, and Pearson’s correlation coefficient. Descriptive statistics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used to describe the characteristics of data. James and Sinister (2020) stated that descriptive statistics present or describe data in an easily understandable quantitative form.  Descriptive statistics, such as frequencies, percentages, means and standard deviations </w:t>
      </w:r>
      <w:r w:rsidR="00ED44C5">
        <w:rPr>
          <w:rFonts w:ascii="Times New Roman" w:hAnsi="Times New Roman" w:cs="Times New Roman"/>
          <w:sz w:val="24"/>
          <w:szCs w:val="24"/>
        </w:rPr>
        <w:t>helped</w:t>
      </w:r>
      <w:r w:rsidRPr="00F74185">
        <w:rPr>
          <w:rFonts w:ascii="Times New Roman" w:hAnsi="Times New Roman" w:cs="Times New Roman"/>
          <w:sz w:val="24"/>
          <w:szCs w:val="24"/>
        </w:rPr>
        <w:t xml:space="preserve"> to describe variable </w:t>
      </w:r>
      <w:r w:rsidRPr="00F74185">
        <w:rPr>
          <w:rFonts w:ascii="Times New Roman" w:hAnsi="Times New Roman" w:cs="Times New Roman"/>
          <w:sz w:val="24"/>
          <w:szCs w:val="24"/>
        </w:rPr>
        <w:lastRenderedPageBreak/>
        <w:t>characteristics of self-care practices and vicarious posttraumatic growth. Inferential statistics (correlations and regressions) generate</w:t>
      </w:r>
      <w:r w:rsidR="00ED44C5">
        <w:rPr>
          <w:rFonts w:ascii="Times New Roman" w:hAnsi="Times New Roman" w:cs="Times New Roman"/>
          <w:sz w:val="24"/>
          <w:szCs w:val="24"/>
        </w:rPr>
        <w:t>d</w:t>
      </w:r>
      <w:r w:rsidRPr="00F74185">
        <w:rPr>
          <w:rFonts w:ascii="Times New Roman" w:hAnsi="Times New Roman" w:cs="Times New Roman"/>
          <w:sz w:val="24"/>
          <w:szCs w:val="24"/>
        </w:rPr>
        <w:t xml:space="preserve"> values to measure the associations and relationships between self-care practices and vicarious posttraumatic growth. Thus, ANOVA, Pearson’s correlation measure</w:t>
      </w:r>
      <w:r w:rsidR="00ED44C5">
        <w:rPr>
          <w:rFonts w:ascii="Times New Roman" w:hAnsi="Times New Roman" w:cs="Times New Roman"/>
          <w:sz w:val="24"/>
          <w:szCs w:val="24"/>
        </w:rPr>
        <w:t>d</w:t>
      </w:r>
      <w:r w:rsidRPr="00F74185">
        <w:rPr>
          <w:rFonts w:ascii="Times New Roman" w:hAnsi="Times New Roman" w:cs="Times New Roman"/>
          <w:sz w:val="24"/>
          <w:szCs w:val="24"/>
        </w:rPr>
        <w:t xml:space="preserve"> the association and relationship between self-care practices and vicarious posttraumatic growth. The p-values </w:t>
      </w:r>
      <w:r w:rsidR="00ED44C5">
        <w:rPr>
          <w:rFonts w:ascii="Times New Roman" w:hAnsi="Times New Roman" w:cs="Times New Roman"/>
          <w:sz w:val="24"/>
          <w:szCs w:val="24"/>
        </w:rPr>
        <w:t>provided</w:t>
      </w:r>
      <w:r w:rsidRPr="00F74185">
        <w:rPr>
          <w:rFonts w:ascii="Times New Roman" w:hAnsi="Times New Roman" w:cs="Times New Roman"/>
          <w:sz w:val="24"/>
          <w:szCs w:val="24"/>
        </w:rPr>
        <w:t xml:space="preserve"> a basis for testing the null and alternative hypotheses.  The p-values (significance values) generated from the regression analysis provide</w:t>
      </w:r>
      <w:r w:rsidR="00A705A3">
        <w:rPr>
          <w:rFonts w:ascii="Times New Roman" w:hAnsi="Times New Roman" w:cs="Times New Roman"/>
          <w:sz w:val="24"/>
          <w:szCs w:val="24"/>
        </w:rPr>
        <w:t>d</w:t>
      </w:r>
      <w:r w:rsidRPr="00F74185">
        <w:rPr>
          <w:rFonts w:ascii="Times New Roman" w:hAnsi="Times New Roman" w:cs="Times New Roman"/>
          <w:sz w:val="24"/>
          <w:szCs w:val="24"/>
        </w:rPr>
        <w:t xml:space="preserve"> a basis for rejecting or not rejecting the hypotheses (H0: p&lt;0.05-reject, p&gt;0.05-do not reject). The data </w:t>
      </w:r>
      <w:r w:rsidR="00ED44C5">
        <w:rPr>
          <w:rFonts w:ascii="Times New Roman" w:hAnsi="Times New Roman" w:cs="Times New Roman"/>
          <w:sz w:val="24"/>
          <w:szCs w:val="24"/>
        </w:rPr>
        <w:t xml:space="preserve">was </w:t>
      </w:r>
      <w:r w:rsidRPr="00F74185">
        <w:rPr>
          <w:rFonts w:ascii="Times New Roman" w:hAnsi="Times New Roman" w:cs="Times New Roman"/>
          <w:sz w:val="24"/>
          <w:szCs w:val="24"/>
        </w:rPr>
        <w:t>presented using charts, graphs and frequency tables.</w:t>
      </w:r>
    </w:p>
    <w:p w14:paraId="181D0488" w14:textId="77777777" w:rsidR="002C08FF" w:rsidRPr="007651DC" w:rsidRDefault="002C08FF" w:rsidP="00EA1B56">
      <w:pPr>
        <w:pStyle w:val="Heading2"/>
      </w:pPr>
      <w:bookmarkStart w:id="78" w:name="_Toc152594530"/>
      <w:r w:rsidRPr="007651DC">
        <w:t>3.11 Ethical Considerations</w:t>
      </w:r>
      <w:bookmarkEnd w:id="78"/>
      <w:r w:rsidRPr="007651DC">
        <w:t xml:space="preserve"> </w:t>
      </w:r>
    </w:p>
    <w:p w14:paraId="2C438417" w14:textId="77777777" w:rsidR="002C08FF" w:rsidRPr="00F74185" w:rsidRDefault="002C08FF" w:rsidP="00EA1B56">
      <w:pPr>
        <w:spacing w:after="0" w:line="480" w:lineRule="auto"/>
        <w:ind w:firstLine="720"/>
        <w:jc w:val="both"/>
        <w:rPr>
          <w:rFonts w:ascii="Times New Roman" w:hAnsi="Times New Roman" w:cs="Times New Roman"/>
          <w:sz w:val="24"/>
          <w:szCs w:val="24"/>
        </w:rPr>
      </w:pPr>
      <w:r w:rsidRPr="00F74185">
        <w:rPr>
          <w:rFonts w:ascii="Times New Roman" w:hAnsi="Times New Roman" w:cs="Times New Roman"/>
          <w:sz w:val="24"/>
          <w:szCs w:val="24"/>
        </w:rPr>
        <w:t>The study require</w:t>
      </w:r>
      <w:r w:rsidR="00ED44C5">
        <w:rPr>
          <w:rFonts w:ascii="Times New Roman" w:hAnsi="Times New Roman" w:cs="Times New Roman"/>
          <w:sz w:val="24"/>
          <w:szCs w:val="24"/>
        </w:rPr>
        <w:t>d</w:t>
      </w:r>
      <w:r w:rsidRPr="00F74185">
        <w:rPr>
          <w:rFonts w:ascii="Times New Roman" w:hAnsi="Times New Roman" w:cs="Times New Roman"/>
          <w:sz w:val="24"/>
          <w:szCs w:val="24"/>
        </w:rPr>
        <w:t xml:space="preserve"> two levels of authorization. The first level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university approval, which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sought after successfully defending the proposal. The Tangaza University College provide</w:t>
      </w:r>
      <w:r w:rsidR="00ED44C5">
        <w:rPr>
          <w:rFonts w:ascii="Times New Roman" w:hAnsi="Times New Roman" w:cs="Times New Roman"/>
          <w:sz w:val="24"/>
          <w:szCs w:val="24"/>
        </w:rPr>
        <w:t>d</w:t>
      </w:r>
      <w:r w:rsidRPr="00F74185">
        <w:rPr>
          <w:rFonts w:ascii="Times New Roman" w:hAnsi="Times New Roman" w:cs="Times New Roman"/>
          <w:sz w:val="24"/>
          <w:szCs w:val="24"/>
        </w:rPr>
        <w:t xml:space="preserve"> an approval letter to legitimize the study. The second level of authorization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the NACOST (National Commission for Science, Technology and Innovation) license. The approval letter </w:t>
      </w:r>
      <w:r w:rsidR="00ED44C5">
        <w:rPr>
          <w:rFonts w:ascii="Times New Roman" w:hAnsi="Times New Roman" w:cs="Times New Roman"/>
          <w:sz w:val="24"/>
          <w:szCs w:val="24"/>
        </w:rPr>
        <w:t>was</w:t>
      </w:r>
      <w:r w:rsidRPr="00F74185">
        <w:rPr>
          <w:rFonts w:ascii="Times New Roman" w:hAnsi="Times New Roman" w:cs="Times New Roman"/>
          <w:sz w:val="24"/>
          <w:szCs w:val="24"/>
        </w:rPr>
        <w:t xml:space="preserve"> attached to the proposal and submitted to NACOSTI, which </w:t>
      </w:r>
      <w:r w:rsidR="00ED44C5">
        <w:rPr>
          <w:rFonts w:ascii="Times New Roman" w:hAnsi="Times New Roman" w:cs="Times New Roman"/>
          <w:sz w:val="24"/>
          <w:szCs w:val="24"/>
        </w:rPr>
        <w:t>provided</w:t>
      </w:r>
      <w:r w:rsidRPr="00F74185">
        <w:rPr>
          <w:rFonts w:ascii="Times New Roman" w:hAnsi="Times New Roman" w:cs="Times New Roman"/>
          <w:sz w:val="24"/>
          <w:szCs w:val="24"/>
        </w:rPr>
        <w:t xml:space="preserve"> a research permit to authorize the study. </w:t>
      </w:r>
    </w:p>
    <w:p w14:paraId="13A0E4C8" w14:textId="2883FC30" w:rsidR="00302613" w:rsidRPr="00302613" w:rsidRDefault="00302613" w:rsidP="00302613">
      <w:pPr>
        <w:spacing w:after="0" w:line="480" w:lineRule="auto"/>
        <w:ind w:firstLine="720"/>
        <w:jc w:val="both"/>
        <w:rPr>
          <w:rFonts w:ascii="Times New Roman" w:eastAsia="Calibri" w:hAnsi="Times New Roman" w:cs="Times New Roman"/>
          <w:sz w:val="24"/>
          <w:szCs w:val="24"/>
        </w:rPr>
      </w:pPr>
      <w:r w:rsidRPr="00302613">
        <w:rPr>
          <w:rFonts w:ascii="Times New Roman" w:eastAsia="Calibri" w:hAnsi="Times New Roman" w:cs="Times New Roman"/>
          <w:sz w:val="24"/>
          <w:szCs w:val="24"/>
        </w:rPr>
        <w:t xml:space="preserve">The participants in this study were informed about the research, that is, the aim and benefit of the study before data collection. The participants were assured that all their responses would be treated strictly confidential and the researcher did so. Moreover, participants were informed that their information would be presented in a combined form and not as individuals and the researcher did the same. Participants were also assured with confidentiality for the information they were providing in the study. Participation was a free choice; nobody was forced to participate in the study. The participants were having a right to withdraw from the study at any time if they did not want to continue participating in the study. </w:t>
      </w:r>
    </w:p>
    <w:p w14:paraId="1E75871A" w14:textId="701C2860" w:rsidR="00302613" w:rsidRDefault="00302613" w:rsidP="00302613">
      <w:pPr>
        <w:spacing w:after="0" w:line="480" w:lineRule="auto"/>
        <w:ind w:firstLine="720"/>
        <w:jc w:val="both"/>
        <w:rPr>
          <w:rFonts w:ascii="Times New Roman" w:eastAsia="Calibri" w:hAnsi="Times New Roman" w:cs="Times New Roman"/>
          <w:sz w:val="24"/>
          <w:szCs w:val="24"/>
        </w:rPr>
      </w:pPr>
      <w:r w:rsidRPr="00302613">
        <w:rPr>
          <w:rFonts w:ascii="Times New Roman" w:eastAsia="Calibri" w:hAnsi="Times New Roman" w:cs="Times New Roman"/>
          <w:sz w:val="24"/>
          <w:szCs w:val="24"/>
        </w:rPr>
        <w:t xml:space="preserve">Since target populations were all mature adults, they were able to decide freely if they wanted to participate in the study or not. </w:t>
      </w:r>
      <w:r>
        <w:rPr>
          <w:rFonts w:ascii="Times New Roman" w:eastAsia="Calibri" w:hAnsi="Times New Roman" w:cs="Times New Roman"/>
          <w:sz w:val="24"/>
          <w:szCs w:val="24"/>
        </w:rPr>
        <w:t xml:space="preserve">The online questionnaire form had a consent seeking </w:t>
      </w:r>
      <w:r>
        <w:rPr>
          <w:rFonts w:ascii="Times New Roman" w:eastAsia="Calibri" w:hAnsi="Times New Roman" w:cs="Times New Roman"/>
          <w:sz w:val="24"/>
          <w:szCs w:val="24"/>
        </w:rPr>
        <w:lastRenderedPageBreak/>
        <w:t xml:space="preserve">section. Upon giving consent to be part of the study respondents were able to access the questionnaire. </w:t>
      </w:r>
      <w:r w:rsidRPr="00302613">
        <w:rPr>
          <w:rFonts w:ascii="Times New Roman" w:eastAsia="Calibri" w:hAnsi="Times New Roman" w:cs="Times New Roman"/>
          <w:sz w:val="24"/>
          <w:szCs w:val="24"/>
        </w:rPr>
        <w:t xml:space="preserve">The information received from the participants was treated with confidentiality. It was only used for intended academic purpose and not otherwise. </w:t>
      </w:r>
    </w:p>
    <w:p w14:paraId="6E599B63" w14:textId="77777777" w:rsidR="00103D07" w:rsidRPr="00302613" w:rsidRDefault="00103D07" w:rsidP="00302613">
      <w:pPr>
        <w:spacing w:after="0" w:line="480" w:lineRule="auto"/>
        <w:ind w:firstLine="720"/>
        <w:jc w:val="both"/>
        <w:rPr>
          <w:rFonts w:ascii="Times New Roman" w:eastAsia="Calibri" w:hAnsi="Times New Roman" w:cs="Times New Roman"/>
          <w:sz w:val="24"/>
          <w:szCs w:val="24"/>
        </w:rPr>
      </w:pPr>
    </w:p>
    <w:p w14:paraId="04942598" w14:textId="02A27EDC" w:rsidR="002C08FF" w:rsidRPr="007651DC" w:rsidRDefault="002C08FF" w:rsidP="00EA1B56">
      <w:pPr>
        <w:pStyle w:val="Heading2"/>
      </w:pPr>
      <w:bookmarkStart w:id="79" w:name="_Toc152594531"/>
      <w:r w:rsidRPr="007651DC">
        <w:t>3.1</w:t>
      </w:r>
      <w:r w:rsidR="005301C7">
        <w:t>2</w:t>
      </w:r>
      <w:r w:rsidRPr="007651DC">
        <w:t xml:space="preserve"> </w:t>
      </w:r>
      <w:r w:rsidR="007651DC" w:rsidRPr="007651DC">
        <w:t xml:space="preserve">Chapter </w:t>
      </w:r>
      <w:r w:rsidRPr="007651DC">
        <w:t>Summary</w:t>
      </w:r>
      <w:bookmarkEnd w:id="79"/>
    </w:p>
    <w:p w14:paraId="4272EC38" w14:textId="657D735E" w:rsidR="00EA1B56" w:rsidRDefault="002C08FF" w:rsidP="00EA1B56">
      <w:pPr>
        <w:spacing w:after="0" w:line="480" w:lineRule="auto"/>
        <w:ind w:firstLine="720"/>
        <w:jc w:val="both"/>
        <w:rPr>
          <w:rFonts w:ascii="Times New Roman" w:eastAsia="Calibri" w:hAnsi="Times New Roman" w:cs="Times New Roman"/>
          <w:sz w:val="24"/>
          <w:szCs w:val="24"/>
        </w:rPr>
      </w:pPr>
      <w:r w:rsidRPr="009960A1">
        <w:rPr>
          <w:rFonts w:ascii="Times New Roman" w:eastAsia="Calibri" w:hAnsi="Times New Roman" w:cs="Times New Roman"/>
          <w:sz w:val="24"/>
          <w:szCs w:val="24"/>
        </w:rPr>
        <w:t>This chapter has discussed and justified various methods, techniques, and approaches that the study adopt</w:t>
      </w:r>
      <w:r w:rsidR="00A705A3">
        <w:rPr>
          <w:rFonts w:ascii="Times New Roman" w:eastAsia="Calibri" w:hAnsi="Times New Roman" w:cs="Times New Roman"/>
          <w:sz w:val="24"/>
          <w:szCs w:val="24"/>
        </w:rPr>
        <w:t>ed</w:t>
      </w:r>
      <w:r w:rsidRPr="009960A1">
        <w:rPr>
          <w:rFonts w:ascii="Times New Roman" w:eastAsia="Calibri" w:hAnsi="Times New Roman" w:cs="Times New Roman"/>
          <w:sz w:val="24"/>
          <w:szCs w:val="24"/>
        </w:rPr>
        <w:t xml:space="preserve"> to collect, analyze, and interpret the research findings. The chapter identified and explained the epistemology, research design, and the geographical location of the study. Moreover, target population and sampling aspects, including the sampling design, frame, and technique were explained to show how the sample size was determined. The chapter further justified the use of established research instruments and how the instruments </w:t>
      </w:r>
      <w:r w:rsidR="00A705A3">
        <w:rPr>
          <w:rFonts w:ascii="Times New Roman" w:eastAsia="Calibri" w:hAnsi="Times New Roman" w:cs="Times New Roman"/>
          <w:sz w:val="24"/>
          <w:szCs w:val="24"/>
        </w:rPr>
        <w:t>were</w:t>
      </w:r>
      <w:r w:rsidRPr="009960A1">
        <w:rPr>
          <w:rFonts w:ascii="Times New Roman" w:eastAsia="Calibri" w:hAnsi="Times New Roman" w:cs="Times New Roman"/>
          <w:sz w:val="24"/>
          <w:szCs w:val="24"/>
        </w:rPr>
        <w:t xml:space="preserve"> pre-tested to determine reliability and validity. Other critical elements discussed in the research methodology chapter are data collection and analysis procedures</w:t>
      </w:r>
      <w:r w:rsidR="009B7BE2">
        <w:rPr>
          <w:rFonts w:ascii="Times New Roman" w:eastAsia="Calibri" w:hAnsi="Times New Roman" w:cs="Times New Roman"/>
          <w:sz w:val="24"/>
          <w:szCs w:val="24"/>
        </w:rPr>
        <w:t xml:space="preserve"> and </w:t>
      </w:r>
      <w:r w:rsidRPr="009960A1">
        <w:rPr>
          <w:rFonts w:ascii="Times New Roman" w:eastAsia="Calibri" w:hAnsi="Times New Roman" w:cs="Times New Roman"/>
          <w:sz w:val="24"/>
          <w:szCs w:val="24"/>
        </w:rPr>
        <w:t>ethical considerations</w:t>
      </w:r>
      <w:r w:rsidR="009B7BE2">
        <w:rPr>
          <w:rFonts w:ascii="Times New Roman" w:eastAsia="Calibri" w:hAnsi="Times New Roman" w:cs="Times New Roman"/>
          <w:sz w:val="24"/>
          <w:szCs w:val="24"/>
        </w:rPr>
        <w:t xml:space="preserve"> for</w:t>
      </w:r>
      <w:r w:rsidRPr="009960A1">
        <w:rPr>
          <w:rFonts w:ascii="Times New Roman" w:eastAsia="Calibri" w:hAnsi="Times New Roman" w:cs="Times New Roman"/>
          <w:sz w:val="24"/>
          <w:szCs w:val="24"/>
        </w:rPr>
        <w:t xml:space="preserve"> the study. </w:t>
      </w:r>
      <w:r w:rsidR="002A3F40">
        <w:rPr>
          <w:rFonts w:ascii="Times New Roman" w:eastAsia="Calibri" w:hAnsi="Times New Roman" w:cs="Times New Roman"/>
          <w:sz w:val="24"/>
          <w:szCs w:val="24"/>
        </w:rPr>
        <w:t xml:space="preserve">  </w:t>
      </w:r>
    </w:p>
    <w:p w14:paraId="4DDCFC6E" w14:textId="77777777" w:rsidR="002A3F40" w:rsidRDefault="002A3F40" w:rsidP="00EA1B56">
      <w:pPr>
        <w:spacing w:after="0" w:line="480" w:lineRule="auto"/>
        <w:ind w:firstLine="720"/>
        <w:jc w:val="both"/>
        <w:rPr>
          <w:rFonts w:ascii="Times New Roman" w:eastAsia="Calibri" w:hAnsi="Times New Roman" w:cs="Times New Roman"/>
          <w:sz w:val="24"/>
          <w:szCs w:val="24"/>
        </w:rPr>
        <w:sectPr w:rsidR="002A3F40" w:rsidSect="007432D4">
          <w:footerReference w:type="default" r:id="rId17"/>
          <w:type w:val="continuous"/>
          <w:pgSz w:w="11907" w:h="16839" w:code="9"/>
          <w:pgMar w:top="1440" w:right="1440" w:bottom="1440" w:left="1440" w:header="720" w:footer="720" w:gutter="0"/>
          <w:pgNumType w:start="1"/>
          <w:cols w:space="720"/>
          <w:docGrid w:linePitch="360"/>
        </w:sectPr>
      </w:pPr>
    </w:p>
    <w:p w14:paraId="31CCEADE" w14:textId="77777777" w:rsidR="004D3D88" w:rsidRPr="004D3D88" w:rsidRDefault="004D3D88" w:rsidP="0019059A">
      <w:pPr>
        <w:pStyle w:val="Heading1"/>
        <w:rPr>
          <w:rFonts w:eastAsia="Calibri"/>
        </w:rPr>
      </w:pPr>
      <w:bookmarkStart w:id="80" w:name="_Toc152594532"/>
      <w:bookmarkEnd w:id="0"/>
      <w:r w:rsidRPr="004D3D88">
        <w:rPr>
          <w:rFonts w:eastAsia="Calibri"/>
        </w:rPr>
        <w:lastRenderedPageBreak/>
        <w:t>CHAPTER FOUR</w:t>
      </w:r>
      <w:bookmarkEnd w:id="80"/>
    </w:p>
    <w:p w14:paraId="1D5B1780" w14:textId="77777777" w:rsidR="004D3D88" w:rsidRPr="004D3D88" w:rsidRDefault="004D3D88" w:rsidP="0019059A">
      <w:pPr>
        <w:pStyle w:val="Heading1"/>
        <w:rPr>
          <w:rFonts w:eastAsia="Calibri"/>
        </w:rPr>
      </w:pPr>
      <w:bookmarkStart w:id="81" w:name="_Toc152594533"/>
      <w:r w:rsidRPr="004D3D88">
        <w:rPr>
          <w:rFonts w:eastAsia="Calibri"/>
        </w:rPr>
        <w:t>RESULTS</w:t>
      </w:r>
      <w:bookmarkEnd w:id="81"/>
    </w:p>
    <w:p w14:paraId="4AA13C9A" w14:textId="77777777" w:rsidR="004D3D88" w:rsidRPr="004D3D88" w:rsidRDefault="004D3D88" w:rsidP="00241CE0">
      <w:pPr>
        <w:pStyle w:val="Heading2"/>
        <w:rPr>
          <w:rFonts w:eastAsia="Calibri"/>
        </w:rPr>
      </w:pPr>
      <w:bookmarkStart w:id="82" w:name="_Toc152594534"/>
      <w:r w:rsidRPr="004D3D88">
        <w:rPr>
          <w:rFonts w:eastAsia="Calibri"/>
        </w:rPr>
        <w:t>4.1 Introduction</w:t>
      </w:r>
      <w:bookmarkEnd w:id="82"/>
      <w:r w:rsidRPr="004D3D88">
        <w:rPr>
          <w:rFonts w:eastAsia="Calibri"/>
        </w:rPr>
        <w:t xml:space="preserve"> </w:t>
      </w:r>
    </w:p>
    <w:p w14:paraId="269EB524" w14:textId="77777777" w:rsidR="004D3D88" w:rsidRPr="004D3D88" w:rsidRDefault="004D3D88" w:rsidP="004D3D88">
      <w:pPr>
        <w:spacing w:after="0" w:line="480" w:lineRule="auto"/>
        <w:ind w:firstLine="720"/>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 xml:space="preserve">The results chapter presents the study findings in relation to the research objective that focused on analyzing the relationship between self-care practices and vicarious posttraumatic growth among counsellors in Nairobi County, Kenya. The results presented in this chapter include the response rate, reliability statistics, participants’ demographic characteristics, and the result for each objective, including test of hypotheses. The types of statistics used to analyze the results include descriptive and inferential. Tables are used to summarize the results to enhance clarity.  </w:t>
      </w:r>
    </w:p>
    <w:p w14:paraId="3197EDB6" w14:textId="77777777" w:rsidR="004D3D88" w:rsidRPr="004D3D88" w:rsidRDefault="004D3D88" w:rsidP="00241CE0">
      <w:pPr>
        <w:pStyle w:val="Heading2"/>
        <w:rPr>
          <w:rFonts w:eastAsia="Calibri"/>
        </w:rPr>
      </w:pPr>
      <w:bookmarkStart w:id="83" w:name="_Toc152594535"/>
      <w:r w:rsidRPr="004D3D88">
        <w:rPr>
          <w:rFonts w:eastAsia="Calibri"/>
        </w:rPr>
        <w:t>4.2 Response Rate</w:t>
      </w:r>
      <w:bookmarkEnd w:id="83"/>
      <w:r w:rsidRPr="004D3D88">
        <w:rPr>
          <w:rFonts w:eastAsia="Calibri"/>
        </w:rPr>
        <w:t xml:space="preserve"> </w:t>
      </w:r>
    </w:p>
    <w:p w14:paraId="2C872B78" w14:textId="77777777" w:rsidR="004D3D88" w:rsidRPr="004D3D88" w:rsidRDefault="004D3D88" w:rsidP="004D3D88">
      <w:pPr>
        <w:spacing w:after="0" w:line="48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b/>
          <w:bCs/>
          <w:kern w:val="2"/>
          <w:sz w:val="24"/>
          <w:szCs w:val="24"/>
          <w14:ligatures w14:val="standardContextual"/>
        </w:rPr>
        <w:tab/>
      </w:r>
      <w:r w:rsidRPr="004D3D88">
        <w:rPr>
          <w:rFonts w:ascii="Times New Roman" w:eastAsia="Calibri" w:hAnsi="Times New Roman" w:cs="Times New Roman"/>
          <w:kern w:val="2"/>
          <w:sz w:val="24"/>
          <w:szCs w:val="24"/>
          <w14:ligatures w14:val="standardContextual"/>
        </w:rPr>
        <w:t xml:space="preserve">The response rate compares the sample size that the researcher targeted against the number that responded and responses that spoilt. Table 5 presents the response rate of the KCPA counsellors in Nairobi County. </w:t>
      </w:r>
    </w:p>
    <w:p w14:paraId="589B77F4" w14:textId="77777777" w:rsidR="004D3D88" w:rsidRPr="004D3D88" w:rsidRDefault="00CB29CD" w:rsidP="00CB29CD">
      <w:pPr>
        <w:pStyle w:val="Caption"/>
        <w:rPr>
          <w:rFonts w:eastAsia="Calibri" w:cs="Times New Roman"/>
          <w:b w:val="0"/>
          <w:bCs w:val="0"/>
          <w:i/>
          <w:kern w:val="2"/>
          <w:szCs w:val="24"/>
          <w14:ligatures w14:val="standardContextual"/>
        </w:rPr>
      </w:pPr>
      <w:bookmarkStart w:id="84" w:name="_Toc146620004"/>
      <w:r w:rsidRPr="00411A23">
        <w:t xml:space="preserve">Table </w:t>
      </w:r>
      <w:r w:rsidRPr="00411A23">
        <w:fldChar w:fldCharType="begin"/>
      </w:r>
      <w:r w:rsidRPr="00411A23">
        <w:instrText xml:space="preserve"> SEQ Table \* ARABIC </w:instrText>
      </w:r>
      <w:r w:rsidRPr="00411A23">
        <w:fldChar w:fldCharType="separate"/>
      </w:r>
      <w:r w:rsidR="00D66D64">
        <w:rPr>
          <w:noProof/>
        </w:rPr>
        <w:t>5</w:t>
      </w:r>
      <w:r w:rsidRPr="00411A23">
        <w:fldChar w:fldCharType="end"/>
      </w:r>
      <w:r w:rsidR="004D3D88" w:rsidRPr="00411A23">
        <w:rPr>
          <w:rFonts w:eastAsia="Calibri" w:cs="Times New Roman"/>
          <w:kern w:val="2"/>
          <w:szCs w:val="24"/>
          <w14:ligatures w14:val="standardContextual"/>
        </w:rPr>
        <w:t>:</w:t>
      </w:r>
      <w:r w:rsidR="004D3D88" w:rsidRPr="004D3D88">
        <w:rPr>
          <w:rFonts w:eastAsia="Calibri" w:cs="Times New Roman"/>
          <w:i/>
          <w:iCs/>
          <w:kern w:val="2"/>
          <w:szCs w:val="24"/>
          <w14:ligatures w14:val="standardContextual"/>
        </w:rPr>
        <w:t xml:space="preserve"> </w:t>
      </w:r>
      <w:r w:rsidR="004D3D88" w:rsidRPr="004D3D88">
        <w:rPr>
          <w:rFonts w:eastAsia="Calibri" w:cs="Times New Roman"/>
          <w:i/>
          <w:kern w:val="2"/>
          <w:szCs w:val="24"/>
          <w14:ligatures w14:val="standardContextual"/>
        </w:rPr>
        <w:t>Response Rate</w:t>
      </w:r>
      <w:bookmarkEnd w:id="84"/>
    </w:p>
    <w:tbl>
      <w:tblPr>
        <w:tblW w:w="9558" w:type="dxa"/>
        <w:tblBorders>
          <w:top w:val="single" w:sz="4" w:space="0" w:color="auto"/>
          <w:bottom w:val="single" w:sz="4" w:space="0" w:color="auto"/>
        </w:tblBorders>
        <w:tblLook w:val="04A0" w:firstRow="1" w:lastRow="0" w:firstColumn="1" w:lastColumn="0" w:noHBand="0" w:noVBand="1"/>
      </w:tblPr>
      <w:tblGrid>
        <w:gridCol w:w="1563"/>
        <w:gridCol w:w="1047"/>
        <w:gridCol w:w="1630"/>
        <w:gridCol w:w="950"/>
        <w:gridCol w:w="1008"/>
        <w:gridCol w:w="1096"/>
        <w:gridCol w:w="950"/>
        <w:gridCol w:w="1314"/>
      </w:tblGrid>
      <w:tr w:rsidR="004D3D88" w:rsidRPr="004D3D88" w14:paraId="295B4F98" w14:textId="77777777" w:rsidTr="000202C2">
        <w:tc>
          <w:tcPr>
            <w:tcW w:w="1552" w:type="dxa"/>
            <w:tcBorders>
              <w:top w:val="single" w:sz="4" w:space="0" w:color="auto"/>
              <w:left w:val="nil"/>
              <w:bottom w:val="single" w:sz="4" w:space="0" w:color="auto"/>
              <w:right w:val="nil"/>
            </w:tcBorders>
            <w:hideMark/>
          </w:tcPr>
          <w:p w14:paraId="5F55B1EB"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Respondent</w:t>
            </w:r>
          </w:p>
        </w:tc>
        <w:tc>
          <w:tcPr>
            <w:tcW w:w="1049" w:type="dxa"/>
            <w:tcBorders>
              <w:top w:val="single" w:sz="4" w:space="0" w:color="auto"/>
              <w:left w:val="nil"/>
              <w:bottom w:val="single" w:sz="4" w:space="0" w:color="auto"/>
              <w:right w:val="nil"/>
            </w:tcBorders>
            <w:hideMark/>
          </w:tcPr>
          <w:p w14:paraId="75975BE2" w14:textId="66368AE7" w:rsidR="004D3D88" w:rsidRPr="004D3D88" w:rsidRDefault="004D3D88" w:rsidP="00040F7A">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 xml:space="preserve">Sample </w:t>
            </w:r>
            <w:r w:rsidR="00040F7A">
              <w:rPr>
                <w:rFonts w:ascii="Times New Roman" w:eastAsia="Calibri" w:hAnsi="Times New Roman" w:cs="Times New Roman"/>
                <w:kern w:val="2"/>
                <w:sz w:val="24"/>
                <w:szCs w:val="24"/>
                <w14:ligatures w14:val="standardContextual"/>
              </w:rPr>
              <w:t>targeted</w:t>
            </w:r>
            <w:r w:rsidRPr="004D3D88">
              <w:rPr>
                <w:rFonts w:ascii="Times New Roman" w:eastAsia="Calibri" w:hAnsi="Times New Roman" w:cs="Times New Roman"/>
                <w:kern w:val="2"/>
                <w:sz w:val="24"/>
                <w:szCs w:val="24"/>
                <w14:ligatures w14:val="standardContextual"/>
              </w:rPr>
              <w:t xml:space="preserve">       </w:t>
            </w:r>
          </w:p>
        </w:tc>
        <w:tc>
          <w:tcPr>
            <w:tcW w:w="1645" w:type="dxa"/>
            <w:tcBorders>
              <w:top w:val="single" w:sz="4" w:space="0" w:color="auto"/>
              <w:left w:val="nil"/>
              <w:bottom w:val="single" w:sz="4" w:space="0" w:color="auto"/>
              <w:right w:val="nil"/>
            </w:tcBorders>
            <w:hideMark/>
          </w:tcPr>
          <w:p w14:paraId="4AACF34C"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Returned</w:t>
            </w:r>
          </w:p>
          <w:p w14:paraId="67FE90BC" w14:textId="02B7EE4A" w:rsidR="004D3D88" w:rsidRPr="004D3D88" w:rsidRDefault="004D3D88" w:rsidP="00040F7A">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Quest</w:t>
            </w:r>
            <w:r w:rsidR="00040F7A">
              <w:rPr>
                <w:rFonts w:ascii="Times New Roman" w:eastAsia="Calibri" w:hAnsi="Times New Roman" w:cs="Times New Roman"/>
                <w:kern w:val="2"/>
                <w:sz w:val="24"/>
                <w:szCs w:val="24"/>
                <w14:ligatures w14:val="standardContextual"/>
              </w:rPr>
              <w:t>.</w:t>
            </w:r>
          </w:p>
        </w:tc>
        <w:tc>
          <w:tcPr>
            <w:tcW w:w="944" w:type="dxa"/>
            <w:tcBorders>
              <w:top w:val="single" w:sz="4" w:space="0" w:color="auto"/>
              <w:left w:val="nil"/>
              <w:bottom w:val="single" w:sz="4" w:space="0" w:color="auto"/>
              <w:right w:val="nil"/>
            </w:tcBorders>
            <w:hideMark/>
          </w:tcPr>
          <w:p w14:paraId="2C036C3E"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Spoile</w:t>
            </w:r>
            <w:r w:rsidR="00725174">
              <w:rPr>
                <w:rFonts w:ascii="Times New Roman" w:eastAsia="Calibri" w:hAnsi="Times New Roman" w:cs="Times New Roman"/>
                <w:kern w:val="2"/>
                <w:sz w:val="24"/>
                <w:szCs w:val="24"/>
                <w14:ligatures w14:val="standardContextual"/>
              </w:rPr>
              <w:t>d</w:t>
            </w:r>
          </w:p>
          <w:p w14:paraId="1A5C483D"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 xml:space="preserve"> quest.</w:t>
            </w:r>
          </w:p>
        </w:tc>
        <w:tc>
          <w:tcPr>
            <w:tcW w:w="1010" w:type="dxa"/>
            <w:tcBorders>
              <w:top w:val="single" w:sz="4" w:space="0" w:color="auto"/>
              <w:left w:val="nil"/>
              <w:bottom w:val="single" w:sz="4" w:space="0" w:color="auto"/>
              <w:right w:val="nil"/>
            </w:tcBorders>
            <w:hideMark/>
          </w:tcPr>
          <w:p w14:paraId="3D52AE1A" w14:textId="6B5476F5" w:rsidR="004D3D88" w:rsidRPr="004D3D88" w:rsidRDefault="005301C7" w:rsidP="005301C7">
            <w:pPr>
              <w:spacing w:after="0" w:line="240" w:lineRule="auto"/>
              <w:jc w:val="both"/>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 xml:space="preserve">Sample used for study </w:t>
            </w:r>
          </w:p>
        </w:tc>
        <w:tc>
          <w:tcPr>
            <w:tcW w:w="1089" w:type="dxa"/>
            <w:tcBorders>
              <w:top w:val="single" w:sz="4" w:space="0" w:color="auto"/>
              <w:left w:val="nil"/>
              <w:bottom w:val="single" w:sz="4" w:space="0" w:color="auto"/>
              <w:right w:val="nil"/>
            </w:tcBorders>
            <w:hideMark/>
          </w:tcPr>
          <w:p w14:paraId="27EDE421"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Returned rate %</w:t>
            </w:r>
          </w:p>
        </w:tc>
        <w:tc>
          <w:tcPr>
            <w:tcW w:w="944" w:type="dxa"/>
            <w:tcBorders>
              <w:top w:val="single" w:sz="4" w:space="0" w:color="auto"/>
              <w:left w:val="nil"/>
              <w:bottom w:val="single" w:sz="4" w:space="0" w:color="auto"/>
              <w:right w:val="nil"/>
            </w:tcBorders>
            <w:hideMark/>
          </w:tcPr>
          <w:p w14:paraId="6C5580CE"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Spoiled rate %</w:t>
            </w:r>
          </w:p>
        </w:tc>
        <w:tc>
          <w:tcPr>
            <w:tcW w:w="1325" w:type="dxa"/>
            <w:tcBorders>
              <w:top w:val="single" w:sz="4" w:space="0" w:color="auto"/>
              <w:left w:val="nil"/>
              <w:bottom w:val="single" w:sz="4" w:space="0" w:color="auto"/>
              <w:right w:val="nil"/>
            </w:tcBorders>
            <w:hideMark/>
          </w:tcPr>
          <w:p w14:paraId="273B4F3B" w14:textId="781D235A" w:rsidR="004D3D88" w:rsidRPr="004D3D88" w:rsidRDefault="002C7E32" w:rsidP="004D3D88">
            <w:pPr>
              <w:spacing w:after="0" w:line="240" w:lineRule="auto"/>
              <w:jc w:val="both"/>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 xml:space="preserve">Sample used </w:t>
            </w:r>
            <w:r w:rsidR="004D3D88" w:rsidRPr="004D3D88">
              <w:rPr>
                <w:rFonts w:ascii="Times New Roman" w:eastAsia="Calibri" w:hAnsi="Times New Roman" w:cs="Times New Roman"/>
                <w:kern w:val="2"/>
                <w:sz w:val="24"/>
                <w:szCs w:val="24"/>
                <w14:ligatures w14:val="standardContextual"/>
              </w:rPr>
              <w:t>rate %</w:t>
            </w:r>
          </w:p>
        </w:tc>
      </w:tr>
      <w:tr w:rsidR="004D3D88" w:rsidRPr="004D3D88" w14:paraId="13D167A5" w14:textId="77777777" w:rsidTr="000202C2">
        <w:tc>
          <w:tcPr>
            <w:tcW w:w="1552" w:type="dxa"/>
            <w:tcBorders>
              <w:top w:val="single" w:sz="4" w:space="0" w:color="auto"/>
              <w:left w:val="nil"/>
              <w:bottom w:val="single" w:sz="4" w:space="0" w:color="auto"/>
              <w:right w:val="nil"/>
            </w:tcBorders>
            <w:hideMark/>
          </w:tcPr>
          <w:p w14:paraId="2F0946CC" w14:textId="77777777" w:rsidR="004D3D88" w:rsidRPr="004D3D88" w:rsidRDefault="004D3D88" w:rsidP="004D3D88">
            <w:pPr>
              <w:spacing w:after="0" w:line="240" w:lineRule="auto"/>
              <w:jc w:val="both"/>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Questionnaire</w:t>
            </w:r>
          </w:p>
        </w:tc>
        <w:tc>
          <w:tcPr>
            <w:tcW w:w="1049" w:type="dxa"/>
            <w:tcBorders>
              <w:top w:val="single" w:sz="4" w:space="0" w:color="auto"/>
              <w:left w:val="nil"/>
              <w:bottom w:val="single" w:sz="4" w:space="0" w:color="auto"/>
              <w:right w:val="nil"/>
            </w:tcBorders>
            <w:hideMark/>
          </w:tcPr>
          <w:p w14:paraId="11EDCC04" w14:textId="77777777" w:rsidR="004D3D88" w:rsidRPr="004D3D88" w:rsidRDefault="004D3D88" w:rsidP="004D3D88">
            <w:pPr>
              <w:spacing w:after="0" w:line="240" w:lineRule="auto"/>
              <w:jc w:val="center"/>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306</w:t>
            </w:r>
          </w:p>
        </w:tc>
        <w:tc>
          <w:tcPr>
            <w:tcW w:w="1645" w:type="dxa"/>
            <w:tcBorders>
              <w:top w:val="single" w:sz="4" w:space="0" w:color="auto"/>
              <w:left w:val="nil"/>
              <w:bottom w:val="single" w:sz="4" w:space="0" w:color="auto"/>
              <w:right w:val="nil"/>
            </w:tcBorders>
            <w:hideMark/>
          </w:tcPr>
          <w:p w14:paraId="6AB86900" w14:textId="77777777" w:rsidR="004D3D88" w:rsidRPr="004D3D88" w:rsidRDefault="004D3D88" w:rsidP="004D3D88">
            <w:pPr>
              <w:spacing w:after="0" w:line="240" w:lineRule="auto"/>
              <w:jc w:val="center"/>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249</w:t>
            </w:r>
          </w:p>
        </w:tc>
        <w:tc>
          <w:tcPr>
            <w:tcW w:w="944" w:type="dxa"/>
            <w:tcBorders>
              <w:top w:val="single" w:sz="4" w:space="0" w:color="auto"/>
              <w:left w:val="nil"/>
              <w:bottom w:val="single" w:sz="4" w:space="0" w:color="auto"/>
              <w:right w:val="nil"/>
            </w:tcBorders>
            <w:hideMark/>
          </w:tcPr>
          <w:p w14:paraId="3FA12401" w14:textId="77777777" w:rsidR="004D3D88" w:rsidRPr="004D3D88" w:rsidRDefault="004D3D88" w:rsidP="004D3D88">
            <w:pPr>
              <w:spacing w:after="0" w:line="240" w:lineRule="auto"/>
              <w:jc w:val="center"/>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28</w:t>
            </w:r>
          </w:p>
        </w:tc>
        <w:tc>
          <w:tcPr>
            <w:tcW w:w="1010" w:type="dxa"/>
            <w:tcBorders>
              <w:top w:val="single" w:sz="4" w:space="0" w:color="auto"/>
              <w:left w:val="nil"/>
              <w:bottom w:val="single" w:sz="4" w:space="0" w:color="auto"/>
              <w:right w:val="nil"/>
            </w:tcBorders>
            <w:hideMark/>
          </w:tcPr>
          <w:p w14:paraId="23EF0FA2" w14:textId="557E72DA" w:rsidR="004D3D88" w:rsidRPr="004D3D88" w:rsidRDefault="005301C7" w:rsidP="004D3D88">
            <w:pPr>
              <w:spacing w:after="0" w:line="240" w:lineRule="auto"/>
              <w:jc w:val="center"/>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221</w:t>
            </w:r>
          </w:p>
        </w:tc>
        <w:tc>
          <w:tcPr>
            <w:tcW w:w="1089" w:type="dxa"/>
            <w:tcBorders>
              <w:top w:val="single" w:sz="4" w:space="0" w:color="auto"/>
              <w:left w:val="nil"/>
              <w:bottom w:val="single" w:sz="4" w:space="0" w:color="auto"/>
              <w:right w:val="nil"/>
            </w:tcBorders>
            <w:hideMark/>
          </w:tcPr>
          <w:p w14:paraId="25378874" w14:textId="77777777" w:rsidR="004D3D88" w:rsidRPr="004D3D88" w:rsidRDefault="004D3D88" w:rsidP="004D3D88">
            <w:pPr>
              <w:spacing w:after="0" w:line="240" w:lineRule="auto"/>
              <w:jc w:val="center"/>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81.4%</w:t>
            </w:r>
          </w:p>
        </w:tc>
        <w:tc>
          <w:tcPr>
            <w:tcW w:w="944" w:type="dxa"/>
            <w:tcBorders>
              <w:top w:val="single" w:sz="4" w:space="0" w:color="auto"/>
              <w:left w:val="nil"/>
              <w:bottom w:val="single" w:sz="4" w:space="0" w:color="auto"/>
              <w:right w:val="nil"/>
            </w:tcBorders>
            <w:hideMark/>
          </w:tcPr>
          <w:p w14:paraId="5E7A925F" w14:textId="77777777" w:rsidR="004D3D88" w:rsidRPr="004D3D88" w:rsidRDefault="004D3D88" w:rsidP="004D3D88">
            <w:pPr>
              <w:spacing w:after="0" w:line="240" w:lineRule="auto"/>
              <w:jc w:val="center"/>
              <w:rPr>
                <w:rFonts w:ascii="Times New Roman" w:eastAsia="Calibri" w:hAnsi="Times New Roman" w:cs="Times New Roman"/>
                <w:kern w:val="2"/>
                <w:sz w:val="24"/>
                <w:szCs w:val="24"/>
                <w14:ligatures w14:val="standardContextual"/>
              </w:rPr>
            </w:pPr>
            <w:r w:rsidRPr="004D3D88">
              <w:rPr>
                <w:rFonts w:ascii="Times New Roman" w:eastAsia="Calibri" w:hAnsi="Times New Roman" w:cs="Times New Roman"/>
                <w:kern w:val="2"/>
                <w:sz w:val="24"/>
                <w:szCs w:val="24"/>
                <w14:ligatures w14:val="standardContextual"/>
              </w:rPr>
              <w:t>9.2%</w:t>
            </w:r>
          </w:p>
        </w:tc>
        <w:tc>
          <w:tcPr>
            <w:tcW w:w="1325" w:type="dxa"/>
            <w:tcBorders>
              <w:top w:val="single" w:sz="4" w:space="0" w:color="auto"/>
              <w:left w:val="nil"/>
              <w:bottom w:val="single" w:sz="4" w:space="0" w:color="auto"/>
              <w:right w:val="nil"/>
            </w:tcBorders>
            <w:hideMark/>
          </w:tcPr>
          <w:p w14:paraId="1F4E2440" w14:textId="6BC88002" w:rsidR="004D3D88" w:rsidRPr="004D3D88" w:rsidRDefault="002C7E32" w:rsidP="002C7E32">
            <w:pPr>
              <w:spacing w:after="0" w:line="240" w:lineRule="auto"/>
              <w:jc w:val="center"/>
              <w:rPr>
                <w:rFonts w:ascii="Times New Roman" w:eastAsia="Calibri" w:hAnsi="Times New Roman" w:cs="Times New Roman"/>
                <w:kern w:val="2"/>
                <w:sz w:val="24"/>
                <w:szCs w:val="24"/>
                <w14:ligatures w14:val="standardContextual"/>
              </w:rPr>
            </w:pPr>
            <w:r>
              <w:rPr>
                <w:rFonts w:ascii="Times New Roman" w:eastAsia="Calibri" w:hAnsi="Times New Roman" w:cs="Times New Roman"/>
                <w:kern w:val="2"/>
                <w:sz w:val="24"/>
                <w:szCs w:val="24"/>
                <w14:ligatures w14:val="standardContextual"/>
              </w:rPr>
              <w:t>72.2</w:t>
            </w:r>
            <w:r w:rsidR="004D3D88" w:rsidRPr="004D3D88">
              <w:rPr>
                <w:rFonts w:ascii="Times New Roman" w:eastAsia="Calibri" w:hAnsi="Times New Roman" w:cs="Times New Roman"/>
                <w:kern w:val="2"/>
                <w:sz w:val="24"/>
                <w:szCs w:val="24"/>
                <w14:ligatures w14:val="standardContextual"/>
              </w:rPr>
              <w:t>%</w:t>
            </w:r>
          </w:p>
        </w:tc>
      </w:tr>
    </w:tbl>
    <w:p w14:paraId="6381E7DA" w14:textId="77777777" w:rsidR="004D3D88" w:rsidRPr="004D3D88" w:rsidRDefault="004D3D88" w:rsidP="004D3D88">
      <w:pPr>
        <w:spacing w:after="0" w:line="480" w:lineRule="auto"/>
        <w:ind w:left="720" w:hanging="720"/>
        <w:jc w:val="both"/>
        <w:rPr>
          <w:rFonts w:ascii="Times New Roman" w:eastAsia="Calibri" w:hAnsi="Times New Roman" w:cs="Times New Roman"/>
          <w:b/>
          <w:bCs/>
          <w:kern w:val="2"/>
          <w:sz w:val="24"/>
          <w:szCs w:val="24"/>
          <w14:ligatures w14:val="standardContextual"/>
        </w:rPr>
      </w:pPr>
      <w:r w:rsidRPr="004D3D88">
        <w:rPr>
          <w:rFonts w:ascii="Times New Roman" w:eastAsia="Calibri" w:hAnsi="Times New Roman" w:cs="Times New Roman"/>
          <w:b/>
          <w:bCs/>
          <w:kern w:val="2"/>
          <w:sz w:val="24"/>
          <w:szCs w:val="24"/>
          <w14:ligatures w14:val="standardContextual"/>
        </w:rPr>
        <w:tab/>
      </w:r>
    </w:p>
    <w:p w14:paraId="09A877E8" w14:textId="75CC622E" w:rsidR="004D3D88" w:rsidRPr="004D3D88" w:rsidRDefault="004D3D88" w:rsidP="004D3D88">
      <w:pPr>
        <w:spacing w:after="0" w:line="480" w:lineRule="auto"/>
        <w:ind w:firstLine="720"/>
        <w:jc w:val="both"/>
        <w:rPr>
          <w:rFonts w:ascii="Times New Roman" w:eastAsia="Calibri" w:hAnsi="Times New Roman" w:cs="Times New Roman"/>
          <w:bCs/>
          <w:kern w:val="2"/>
          <w:sz w:val="24"/>
          <w:szCs w:val="24"/>
          <w14:ligatures w14:val="standardContextual"/>
        </w:rPr>
      </w:pPr>
      <w:r w:rsidRPr="004D3D88">
        <w:rPr>
          <w:rFonts w:ascii="Times New Roman" w:eastAsia="Calibri" w:hAnsi="Times New Roman" w:cs="Times New Roman"/>
          <w:kern w:val="2"/>
          <w:sz w:val="24"/>
          <w:szCs w:val="24"/>
          <w14:ligatures w14:val="standardContextual"/>
        </w:rPr>
        <w:t xml:space="preserve">The study targeted a sample size of 306 counsellors, including attritions working in Nairobi County and registered with the Kenya Counselling Psychological Association (KCPA). </w:t>
      </w:r>
      <w:r w:rsidR="00CD714C">
        <w:rPr>
          <w:rFonts w:ascii="Times New Roman" w:eastAsia="Calibri" w:hAnsi="Times New Roman" w:cs="Times New Roman"/>
          <w:kern w:val="2"/>
          <w:sz w:val="24"/>
          <w:szCs w:val="24"/>
          <w14:ligatures w14:val="standardContextual"/>
        </w:rPr>
        <w:t>Out of the possible 306 respondents targeted</w:t>
      </w:r>
      <w:r w:rsidRPr="004D3D88">
        <w:rPr>
          <w:rFonts w:ascii="Times New Roman" w:eastAsia="Calibri" w:hAnsi="Times New Roman" w:cs="Times New Roman"/>
          <w:kern w:val="2"/>
          <w:sz w:val="24"/>
          <w:szCs w:val="24"/>
          <w14:ligatures w14:val="standardContextual"/>
        </w:rPr>
        <w:t>, 81.4% (n = 249) counsellors had responded to the online questionnaire by the end of the participation period</w:t>
      </w:r>
      <w:r w:rsidR="00CD714C">
        <w:rPr>
          <w:rFonts w:ascii="Times New Roman" w:eastAsia="Calibri" w:hAnsi="Times New Roman" w:cs="Times New Roman"/>
          <w:kern w:val="2"/>
          <w:sz w:val="24"/>
          <w:szCs w:val="24"/>
          <w14:ligatures w14:val="standardContextual"/>
        </w:rPr>
        <w:t xml:space="preserve">, </w:t>
      </w:r>
      <w:r w:rsidR="00CD714C" w:rsidRPr="004D3D88">
        <w:rPr>
          <w:rFonts w:ascii="Times New Roman" w:eastAsia="Calibri" w:hAnsi="Times New Roman" w:cs="Times New Roman"/>
          <w:kern w:val="2"/>
          <w:sz w:val="24"/>
          <w:szCs w:val="24"/>
          <w14:ligatures w14:val="standardContextual"/>
        </w:rPr>
        <w:t>9.2</w:t>
      </w:r>
      <w:r w:rsidR="00CD714C" w:rsidRPr="00CD714C">
        <w:rPr>
          <w:rFonts w:ascii="Times New Roman" w:eastAsia="Calibri" w:hAnsi="Times New Roman" w:cs="Times New Roman"/>
          <w:kern w:val="2"/>
          <w:sz w:val="24"/>
          <w:szCs w:val="24"/>
          <w14:ligatures w14:val="standardContextual"/>
        </w:rPr>
        <w:t xml:space="preserve"> percent (n = 28) were considered spoiled due to being incomplete. The remaining 72.2 percent (n = 221) were incorporated into the study. According to Mugenda &amp; Mugenda (2003), a response rate of 50% </w:t>
      </w:r>
      <w:r w:rsidR="00CD714C" w:rsidRPr="00CD714C">
        <w:rPr>
          <w:rFonts w:ascii="Times New Roman" w:eastAsia="Calibri" w:hAnsi="Times New Roman" w:cs="Times New Roman"/>
          <w:kern w:val="2"/>
          <w:sz w:val="24"/>
          <w:szCs w:val="24"/>
          <w14:ligatures w14:val="standardContextual"/>
        </w:rPr>
        <w:lastRenderedPageBreak/>
        <w:t>is considered satisfactory, 70% is good, and above 70% is great, so the percentage of questionnaires was sufficient for data analysis</w:t>
      </w:r>
      <w:r w:rsidR="00CD714C" w:rsidRPr="00CD714C">
        <w:rPr>
          <w:rFonts w:ascii="Times New Roman" w:eastAsia="Calibri" w:hAnsi="Times New Roman" w:cs="Times New Roman"/>
          <w:bCs/>
          <w:kern w:val="2"/>
          <w:sz w:val="24"/>
          <w:szCs w:val="24"/>
          <w14:ligatures w14:val="standardContextual"/>
        </w:rPr>
        <w:t>.</w:t>
      </w:r>
    </w:p>
    <w:p w14:paraId="1F0CAD5D" w14:textId="77777777" w:rsidR="004D3D88" w:rsidRPr="004D3D88" w:rsidRDefault="004D3D88" w:rsidP="00241CE0">
      <w:pPr>
        <w:pStyle w:val="Heading2"/>
        <w:rPr>
          <w:rFonts w:eastAsia="Calibri"/>
        </w:rPr>
      </w:pPr>
      <w:bookmarkStart w:id="85" w:name="_Toc152594536"/>
      <w:r w:rsidRPr="004D3D88">
        <w:rPr>
          <w:rFonts w:eastAsia="Calibri"/>
        </w:rPr>
        <w:t>4.3 Reliability of the Scales</w:t>
      </w:r>
      <w:bookmarkEnd w:id="85"/>
      <w:r w:rsidRPr="004D3D88">
        <w:rPr>
          <w:rFonts w:eastAsia="Calibri"/>
        </w:rPr>
        <w:t xml:space="preserve"> </w:t>
      </w:r>
    </w:p>
    <w:p w14:paraId="44639776" w14:textId="77777777" w:rsidR="004D3D88" w:rsidRPr="004D3D88" w:rsidRDefault="004D3D88" w:rsidP="004D3D88">
      <w:pPr>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bCs/>
          <w:kern w:val="2"/>
          <w:sz w:val="24"/>
          <w:szCs w:val="24"/>
          <w14:ligatures w14:val="standardContextual"/>
        </w:rPr>
        <w:t xml:space="preserve">This study used two types of standardized scales: </w:t>
      </w:r>
      <w:proofErr w:type="gramStart"/>
      <w:r w:rsidRPr="004D3D88">
        <w:rPr>
          <w:rFonts w:ascii="Times New Roman" w:eastAsia="Calibri" w:hAnsi="Times New Roman" w:cs="Times New Roman"/>
          <w:bCs/>
          <w:kern w:val="2"/>
          <w:sz w:val="24"/>
          <w:szCs w:val="24"/>
          <w14:ligatures w14:val="standardContextual"/>
        </w:rPr>
        <w:t>the</w:t>
      </w:r>
      <w:proofErr w:type="gramEnd"/>
      <w:r w:rsidRPr="004D3D88">
        <w:rPr>
          <w:rFonts w:ascii="Times New Roman" w:eastAsia="Calibri" w:hAnsi="Times New Roman" w:cs="Times New Roman"/>
          <w:bCs/>
          <w:kern w:val="2"/>
          <w:sz w:val="24"/>
          <w:szCs w:val="24"/>
          <w14:ligatures w14:val="standardContextual"/>
        </w:rPr>
        <w:t xml:space="preserve"> </w:t>
      </w:r>
      <w:r w:rsidRPr="004D3D88">
        <w:rPr>
          <w:rFonts w:ascii="Times New Roman" w:eastAsia="Calibri" w:hAnsi="Times New Roman" w:cs="Times New Roman"/>
          <w:kern w:val="2"/>
          <w:sz w:val="24"/>
          <w:szCs w:val="24"/>
          <w14:ligatures w14:val="standardContextual"/>
        </w:rPr>
        <w:t xml:space="preserve">Self-Care Assessment Worksheet (SCAW) (Saakvitne &amp; Pearlman, 1996) and the vicarious posttraumatic growth (PTG) inventory (Tedeschi &amp; Calhoun, 1996). The SCAW scales </w:t>
      </w:r>
      <w:r w:rsidRPr="004D3D88">
        <w:rPr>
          <w:rFonts w:ascii="Times New Roman" w:eastAsia="Calibri" w:hAnsi="Times New Roman" w:cs="Times New Roman"/>
          <w:sz w:val="24"/>
          <w:szCs w:val="24"/>
        </w:rPr>
        <w:t xml:space="preserve">seeks to gauge six dimensions, with each dimension having a different number of items: physical care (13 items), psychological care (13 items), emotional care (11 items), spiritual care (17 items), workplace self-care (12 items), and balance (2 items). The SCAW scales are gauged on a five-point Likert scale and are scored using five real numbers, which are 1-it never occurs, 2-never, 3-rarely, 4-occasionally, and 5-frequently. After rating the dimensions of the scale, the scores for all 65 items are summed up. The highest score is 350 while the minimum possible score is 65. </w:t>
      </w:r>
    </w:p>
    <w:p w14:paraId="3BB65911" w14:textId="77777777" w:rsidR="004D3D88" w:rsidRPr="004D3D88" w:rsidRDefault="004D3D88" w:rsidP="004D3D88">
      <w:pPr>
        <w:spacing w:before="120" w:after="0" w:line="480" w:lineRule="auto"/>
        <w:ind w:firstLine="720"/>
        <w:jc w:val="both"/>
        <w:rPr>
          <w:rFonts w:ascii="Times New Roman" w:eastAsia="Calibri" w:hAnsi="Times New Roman" w:cs="Times New Roman"/>
          <w:b/>
          <w:sz w:val="24"/>
          <w:szCs w:val="24"/>
        </w:rPr>
      </w:pPr>
      <w:r w:rsidRPr="004D3D88">
        <w:rPr>
          <w:rFonts w:ascii="Times New Roman" w:eastAsia="Calibri" w:hAnsi="Times New Roman" w:cs="Times New Roman"/>
          <w:sz w:val="24"/>
          <w:szCs w:val="24"/>
        </w:rPr>
        <w:t xml:space="preserve">The second scale posttraumatic growth inventory (PTG) is a 21 item Likert scale developed measures five distinct forms of growth: relating to others, identifying new possibilities, personal strength, spiritual change, and appreciation of life. Participants rate the extent to which they have experienced the growth described in each item on a 6-point Likert scale, and scores can range from 0 to 105. It has been argued that scores below 60 indicate a low level of growth, scores between 60-79 indicate a moderate level of growth, and scores 80 or above indicate a high level of growth. </w:t>
      </w:r>
    </w:p>
    <w:p w14:paraId="5D83BACA" w14:textId="023374B9" w:rsidR="004D3D88" w:rsidRPr="004D3D88" w:rsidRDefault="004D3D88" w:rsidP="004D3D88">
      <w:pPr>
        <w:spacing w:after="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kern w:val="2"/>
          <w:sz w:val="24"/>
          <w:szCs w:val="24"/>
          <w14:ligatures w14:val="standardContextual"/>
        </w:rPr>
        <w:t xml:space="preserve">It was necessary to compute Cronbach’s alpha to determine the extent to which the scales were accurate and reliable to measure the counsellors’ self-care practices and vicarious posttraumatic growth. The Cronbach’s alpha for the Self-Care Assessment Worksheet (SCAW) was 0.917 while that of vicarious posttraumatic growth (PTG) inventory was 0.884. </w:t>
      </w:r>
      <w:r w:rsidRPr="004D3D88">
        <w:rPr>
          <w:rFonts w:ascii="Times New Roman" w:eastAsia="Calibri" w:hAnsi="Times New Roman" w:cs="Times New Roman"/>
          <w:bCs/>
          <w:kern w:val="2"/>
          <w:sz w:val="24"/>
          <w:szCs w:val="24"/>
          <w:shd w:val="clear" w:color="auto" w:fill="FFFFFF"/>
          <w14:ligatures w14:val="standardContextual"/>
        </w:rPr>
        <w:t xml:space="preserve">Cronbach et al. (1965) stated that a scale that scores a good internal consistency is suitable for data collection. Based on the assertion by Selvam (2017), measures that indicate an internal </w:t>
      </w:r>
      <w:r w:rsidRPr="004D3D88">
        <w:rPr>
          <w:rFonts w:ascii="Times New Roman" w:eastAsia="Calibri" w:hAnsi="Times New Roman" w:cs="Times New Roman"/>
          <w:bCs/>
          <w:kern w:val="2"/>
          <w:sz w:val="24"/>
          <w:szCs w:val="24"/>
          <w:shd w:val="clear" w:color="auto" w:fill="FFFFFF"/>
          <w14:ligatures w14:val="standardContextual"/>
        </w:rPr>
        <w:lastRenderedPageBreak/>
        <w:t xml:space="preserve">consistency of between 0.6 and 0.7 are acceptable while those that score above 0.7 are good. </w:t>
      </w:r>
      <w:r w:rsidR="00CD714C" w:rsidRPr="00CD714C">
        <w:rPr>
          <w:rFonts w:ascii="Times New Roman" w:eastAsia="Calibri" w:hAnsi="Times New Roman" w:cs="Times New Roman"/>
          <w:bCs/>
          <w:kern w:val="2"/>
          <w:sz w:val="24"/>
          <w:szCs w:val="24"/>
          <w14:ligatures w14:val="standardContextual"/>
        </w:rPr>
        <w:t>Cronbach's alpha scores above 0.7 indicate that the scales employed in this investigation are reliable</w:t>
      </w:r>
      <w:r w:rsidR="00CD714C" w:rsidRPr="00CD714C">
        <w:rPr>
          <w:rFonts w:ascii="Times New Roman" w:eastAsia="Calibri" w:hAnsi="Times New Roman" w:cs="Times New Roman"/>
          <w:bCs/>
          <w:kern w:val="2"/>
          <w:sz w:val="24"/>
          <w:szCs w:val="24"/>
          <w:shd w:val="clear" w:color="auto" w:fill="FFFFFF"/>
          <w14:ligatures w14:val="standardContextual"/>
        </w:rPr>
        <w:t>.</w:t>
      </w:r>
    </w:p>
    <w:p w14:paraId="48173377" w14:textId="77777777" w:rsidR="00507A55" w:rsidRDefault="00507A55" w:rsidP="00241CE0">
      <w:pPr>
        <w:pStyle w:val="Heading2"/>
        <w:rPr>
          <w:rFonts w:eastAsia="Calibri"/>
          <w:shd w:val="clear" w:color="auto" w:fill="FFFFFF"/>
        </w:rPr>
      </w:pPr>
    </w:p>
    <w:p w14:paraId="547D1957" w14:textId="7E8B7BBE" w:rsidR="004D3D88" w:rsidRPr="004D3D88" w:rsidRDefault="004D3D88" w:rsidP="00241CE0">
      <w:pPr>
        <w:pStyle w:val="Heading2"/>
        <w:rPr>
          <w:rFonts w:eastAsia="Calibri"/>
          <w:shd w:val="clear" w:color="auto" w:fill="FFFFFF"/>
        </w:rPr>
      </w:pPr>
      <w:bookmarkStart w:id="86" w:name="_Toc152594537"/>
      <w:r w:rsidRPr="004D3D88">
        <w:rPr>
          <w:rFonts w:eastAsia="Calibri"/>
          <w:shd w:val="clear" w:color="auto" w:fill="FFFFFF"/>
        </w:rPr>
        <w:t>4.4 Participants’ Socio-demographic Characteristics</w:t>
      </w:r>
      <w:bookmarkEnd w:id="86"/>
      <w:r w:rsidRPr="004D3D88">
        <w:rPr>
          <w:rFonts w:eastAsia="Calibri"/>
          <w:shd w:val="clear" w:color="auto" w:fill="FFFFFF"/>
        </w:rPr>
        <w:t xml:space="preserve"> </w:t>
      </w:r>
    </w:p>
    <w:p w14:paraId="4B40DFE2" w14:textId="58499920" w:rsidR="00507A55" w:rsidRDefault="004D3D88" w:rsidP="00411A23">
      <w:pPr>
        <w:spacing w:after="0" w:line="480" w:lineRule="auto"/>
        <w:jc w:val="both"/>
        <w:rPr>
          <w:rFonts w:ascii="Times New Roman" w:eastAsia="Calibri" w:hAnsi="Times New Roman" w:cs="Times New Roman"/>
          <w:bCs/>
          <w:kern w:val="2"/>
          <w:sz w:val="24"/>
          <w:szCs w:val="24"/>
          <w:shd w:val="clear" w:color="auto" w:fill="FFFFFF"/>
          <w14:ligatures w14:val="standardContextual"/>
        </w:rPr>
      </w:pPr>
      <w:r w:rsidRPr="004D3D88">
        <w:rPr>
          <w:rFonts w:ascii="Times New Roman" w:eastAsia="Calibri" w:hAnsi="Times New Roman" w:cs="Times New Roman"/>
          <w:bCs/>
          <w:kern w:val="2"/>
          <w:sz w:val="24"/>
          <w:szCs w:val="24"/>
          <w:shd w:val="clear" w:color="auto" w:fill="FFFFFF"/>
          <w14:ligatures w14:val="standardContextual"/>
        </w:rPr>
        <w:tab/>
        <w:t xml:space="preserve">The researcher analyzed the socio-demographic characteristics of the counsellors based on the details provided in the questionnaire. The characteristics included in the questionnaire were age, gender, highest educational level attained, religious affiliation, highest professional training, and years of experience. The analyzed socio-demographic details </w:t>
      </w:r>
      <w:proofErr w:type="gramStart"/>
      <w:r w:rsidRPr="004D3D88">
        <w:rPr>
          <w:rFonts w:ascii="Times New Roman" w:eastAsia="Calibri" w:hAnsi="Times New Roman" w:cs="Times New Roman"/>
          <w:bCs/>
          <w:kern w:val="2"/>
          <w:sz w:val="24"/>
          <w:szCs w:val="24"/>
          <w:shd w:val="clear" w:color="auto" w:fill="FFFFFF"/>
          <w14:ligatures w14:val="standardContextual"/>
        </w:rPr>
        <w:t>implies</w:t>
      </w:r>
      <w:proofErr w:type="gramEnd"/>
      <w:r w:rsidRPr="004D3D88">
        <w:rPr>
          <w:rFonts w:ascii="Times New Roman" w:eastAsia="Calibri" w:hAnsi="Times New Roman" w:cs="Times New Roman"/>
          <w:bCs/>
          <w:kern w:val="2"/>
          <w:sz w:val="24"/>
          <w:szCs w:val="24"/>
          <w:shd w:val="clear" w:color="auto" w:fill="FFFFFF"/>
          <w14:ligatures w14:val="standardContextual"/>
        </w:rPr>
        <w:t xml:space="preserve"> that the sample was representative of the population because it across varied diversity groups. Table 6 provides details of the participant’s socio-demographic characteristics. </w:t>
      </w:r>
    </w:p>
    <w:p w14:paraId="27BC12DC" w14:textId="77777777" w:rsidR="004D3D88" w:rsidRPr="004D3D88" w:rsidRDefault="00411A23" w:rsidP="00411A23">
      <w:pPr>
        <w:pStyle w:val="Caption"/>
        <w:rPr>
          <w:rFonts w:eastAsia="Calibri" w:cs="Times New Roman"/>
          <w:b w:val="0"/>
          <w:i/>
          <w:szCs w:val="24"/>
        </w:rPr>
      </w:pPr>
      <w:bookmarkStart w:id="87" w:name="_Toc146620005"/>
      <w:r>
        <w:t xml:space="preserve">Table </w:t>
      </w:r>
      <w:r>
        <w:fldChar w:fldCharType="begin"/>
      </w:r>
      <w:r>
        <w:instrText xml:space="preserve"> SEQ Table \* ARABIC </w:instrText>
      </w:r>
      <w:r>
        <w:fldChar w:fldCharType="separate"/>
      </w:r>
      <w:r w:rsidR="00D66D64">
        <w:rPr>
          <w:noProof/>
        </w:rPr>
        <w:t>6</w:t>
      </w:r>
      <w:r>
        <w:fldChar w:fldCharType="end"/>
      </w:r>
      <w:r w:rsidR="004D3D88" w:rsidRPr="004D3D88">
        <w:rPr>
          <w:rFonts w:eastAsia="Calibri" w:cs="Times New Roman"/>
          <w:i/>
          <w:szCs w:val="24"/>
        </w:rPr>
        <w:t>: Participants Sociodemographic Characteristics</w:t>
      </w:r>
      <w:bookmarkEnd w:id="87"/>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6"/>
        <w:gridCol w:w="3000"/>
        <w:gridCol w:w="2981"/>
      </w:tblGrid>
      <w:tr w:rsidR="004D3D88" w:rsidRPr="004D3D88" w14:paraId="1B01D04A" w14:textId="77777777" w:rsidTr="004D3D88">
        <w:tc>
          <w:tcPr>
            <w:tcW w:w="3116" w:type="dxa"/>
            <w:tcBorders>
              <w:bottom w:val="single" w:sz="4" w:space="0" w:color="auto"/>
            </w:tcBorders>
          </w:tcPr>
          <w:p w14:paraId="752C3EFC"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Variables</w:t>
            </w:r>
          </w:p>
        </w:tc>
        <w:tc>
          <w:tcPr>
            <w:tcW w:w="3117" w:type="dxa"/>
            <w:tcBorders>
              <w:bottom w:val="single" w:sz="4" w:space="0" w:color="auto"/>
            </w:tcBorders>
          </w:tcPr>
          <w:p w14:paraId="3D794B2C"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Frequency</w:t>
            </w:r>
          </w:p>
        </w:tc>
        <w:tc>
          <w:tcPr>
            <w:tcW w:w="3117" w:type="dxa"/>
            <w:tcBorders>
              <w:bottom w:val="single" w:sz="4" w:space="0" w:color="auto"/>
            </w:tcBorders>
          </w:tcPr>
          <w:p w14:paraId="7145BA1D"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Percent</w:t>
            </w:r>
          </w:p>
        </w:tc>
      </w:tr>
      <w:tr w:rsidR="004D3D88" w:rsidRPr="004D3D88" w14:paraId="3994209B" w14:textId="77777777" w:rsidTr="004D3D88">
        <w:tc>
          <w:tcPr>
            <w:tcW w:w="9350" w:type="dxa"/>
            <w:gridSpan w:val="3"/>
            <w:tcBorders>
              <w:top w:val="single" w:sz="4" w:space="0" w:color="auto"/>
              <w:bottom w:val="nil"/>
            </w:tcBorders>
          </w:tcPr>
          <w:p w14:paraId="2FA07423" w14:textId="77777777" w:rsidR="004D3D88" w:rsidRPr="004D3D88" w:rsidRDefault="004D3D88" w:rsidP="004D3D88">
            <w:pPr>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age categories</w:t>
            </w:r>
          </w:p>
        </w:tc>
      </w:tr>
      <w:tr w:rsidR="004D3D88" w:rsidRPr="004D3D88" w14:paraId="02EC798E" w14:textId="77777777" w:rsidTr="004D3D88">
        <w:tc>
          <w:tcPr>
            <w:tcW w:w="3116" w:type="dxa"/>
            <w:tcBorders>
              <w:top w:val="nil"/>
            </w:tcBorders>
          </w:tcPr>
          <w:p w14:paraId="02B3B580"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21-30 years</w:t>
            </w:r>
          </w:p>
          <w:p w14:paraId="4346A526"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31-40 years</w:t>
            </w:r>
          </w:p>
          <w:p w14:paraId="083A7EBF"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41-50 years</w:t>
            </w:r>
          </w:p>
          <w:p w14:paraId="471D2AFF"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51-60 years</w:t>
            </w:r>
          </w:p>
          <w:p w14:paraId="450748A9"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61-70 years</w:t>
            </w:r>
          </w:p>
        </w:tc>
        <w:tc>
          <w:tcPr>
            <w:tcW w:w="3117" w:type="dxa"/>
            <w:tcBorders>
              <w:top w:val="nil"/>
            </w:tcBorders>
          </w:tcPr>
          <w:p w14:paraId="437B54EF"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21</w:t>
            </w:r>
          </w:p>
          <w:p w14:paraId="6D7630FC"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70</w:t>
            </w:r>
          </w:p>
          <w:p w14:paraId="6A421D6B"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81</w:t>
            </w:r>
          </w:p>
          <w:p w14:paraId="056F850A"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42</w:t>
            </w:r>
          </w:p>
          <w:p w14:paraId="224F8B14" w14:textId="77777777" w:rsid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7</w:t>
            </w:r>
          </w:p>
          <w:p w14:paraId="60974BD1" w14:textId="77777777" w:rsidR="004D3D88" w:rsidRPr="004D3D88" w:rsidRDefault="004D3D88" w:rsidP="008B3ABC">
            <w:pPr>
              <w:tabs>
                <w:tab w:val="left" w:pos="975"/>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ab/>
            </w:r>
          </w:p>
        </w:tc>
        <w:tc>
          <w:tcPr>
            <w:tcW w:w="3117" w:type="dxa"/>
            <w:tcBorders>
              <w:top w:val="nil"/>
            </w:tcBorders>
          </w:tcPr>
          <w:p w14:paraId="27446AB1"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9.5</w:t>
            </w:r>
          </w:p>
          <w:p w14:paraId="06BDD302"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31.7</w:t>
            </w:r>
          </w:p>
          <w:p w14:paraId="3B54AAE0"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36.7</w:t>
            </w:r>
          </w:p>
          <w:p w14:paraId="3A2C213A"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19.0</w:t>
            </w:r>
          </w:p>
          <w:p w14:paraId="4A037D58"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ab/>
              <w:t xml:space="preserve"> 3.2 </w:t>
            </w:r>
          </w:p>
        </w:tc>
      </w:tr>
      <w:tr w:rsidR="004D3D88" w:rsidRPr="004D3D88" w14:paraId="2A6FBE91" w14:textId="77777777" w:rsidTr="004D3D88">
        <w:tc>
          <w:tcPr>
            <w:tcW w:w="9350" w:type="dxa"/>
            <w:gridSpan w:val="3"/>
          </w:tcPr>
          <w:p w14:paraId="44FFF53B" w14:textId="77777777" w:rsidR="004D3D88" w:rsidRPr="004D3D88" w:rsidRDefault="004D3D88" w:rsidP="008B3ABC">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Respondent’s gender</w:t>
            </w:r>
          </w:p>
        </w:tc>
      </w:tr>
      <w:tr w:rsidR="004D3D88" w:rsidRPr="004D3D88" w14:paraId="57C26A3E" w14:textId="77777777" w:rsidTr="004D3D88">
        <w:tc>
          <w:tcPr>
            <w:tcW w:w="3116" w:type="dxa"/>
          </w:tcPr>
          <w:p w14:paraId="1BEE7AE6"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Male</w:t>
            </w:r>
          </w:p>
          <w:p w14:paraId="26ED8234"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Female</w:t>
            </w:r>
          </w:p>
        </w:tc>
        <w:tc>
          <w:tcPr>
            <w:tcW w:w="3117" w:type="dxa"/>
          </w:tcPr>
          <w:p w14:paraId="00A8C4A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66</w:t>
            </w:r>
          </w:p>
          <w:p w14:paraId="658D2A9C"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155</w:t>
            </w:r>
          </w:p>
        </w:tc>
        <w:tc>
          <w:tcPr>
            <w:tcW w:w="3117" w:type="dxa"/>
          </w:tcPr>
          <w:p w14:paraId="73A88ABF"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29.9</w:t>
            </w:r>
          </w:p>
          <w:p w14:paraId="23DFB228"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70.1</w:t>
            </w:r>
          </w:p>
        </w:tc>
      </w:tr>
      <w:tr w:rsidR="004D3D88" w:rsidRPr="004D3D88" w14:paraId="431CDBAC" w14:textId="77777777" w:rsidTr="004D3D88">
        <w:tc>
          <w:tcPr>
            <w:tcW w:w="9350" w:type="dxa"/>
            <w:gridSpan w:val="3"/>
          </w:tcPr>
          <w:p w14:paraId="5872B1D3" w14:textId="77777777" w:rsidR="004D3D88" w:rsidRPr="004D3D88" w:rsidRDefault="004D3D88" w:rsidP="004D3D88">
            <w:pPr>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highest educational level attained</w:t>
            </w:r>
          </w:p>
        </w:tc>
      </w:tr>
      <w:tr w:rsidR="004D3D88" w:rsidRPr="004D3D88" w14:paraId="56BC81A1" w14:textId="77777777" w:rsidTr="004D3D88">
        <w:tc>
          <w:tcPr>
            <w:tcW w:w="3116" w:type="dxa"/>
          </w:tcPr>
          <w:p w14:paraId="45241E2A" w14:textId="77777777" w:rsidR="004D3D88" w:rsidRPr="004D3D88" w:rsidRDefault="004D3D88" w:rsidP="004D3D88">
            <w:pPr>
              <w:spacing w:after="0" w:line="240" w:lineRule="auto"/>
              <w:rPr>
                <w:rFonts w:ascii="Times New Roman" w:eastAsia="Calibri" w:hAnsi="Times New Roman" w:cs="Times New Roman"/>
                <w:sz w:val="24"/>
                <w:szCs w:val="24"/>
                <w:lang w:val="sv-SE"/>
              </w:rPr>
            </w:pPr>
            <w:r w:rsidRPr="004D3D88">
              <w:rPr>
                <w:rFonts w:ascii="Times New Roman" w:eastAsia="Calibri" w:hAnsi="Times New Roman" w:cs="Times New Roman"/>
                <w:sz w:val="24"/>
                <w:szCs w:val="24"/>
                <w:lang w:val="sv-SE"/>
              </w:rPr>
              <w:t>Form IV</w:t>
            </w:r>
          </w:p>
          <w:p w14:paraId="15A61271" w14:textId="77777777" w:rsidR="004D3D88" w:rsidRPr="004D3D88" w:rsidRDefault="004D3D88" w:rsidP="004D3D88">
            <w:pPr>
              <w:spacing w:after="0" w:line="240" w:lineRule="auto"/>
              <w:rPr>
                <w:rFonts w:ascii="Times New Roman" w:eastAsia="Calibri" w:hAnsi="Times New Roman" w:cs="Times New Roman"/>
                <w:sz w:val="24"/>
                <w:szCs w:val="24"/>
                <w:lang w:val="sv-SE"/>
              </w:rPr>
            </w:pPr>
            <w:r w:rsidRPr="004D3D88">
              <w:rPr>
                <w:rFonts w:ascii="Times New Roman" w:eastAsia="Calibri" w:hAnsi="Times New Roman" w:cs="Times New Roman"/>
                <w:sz w:val="24"/>
                <w:szCs w:val="24"/>
                <w:lang w:val="sv-SE"/>
              </w:rPr>
              <w:t>Diploma/Bachelor</w:t>
            </w:r>
          </w:p>
          <w:p w14:paraId="1F1E4315" w14:textId="77777777" w:rsidR="004D3D88" w:rsidRPr="004D3D88" w:rsidRDefault="004D3D88" w:rsidP="004D3D88">
            <w:pPr>
              <w:spacing w:after="0" w:line="240" w:lineRule="auto"/>
              <w:rPr>
                <w:rFonts w:ascii="Times New Roman" w:eastAsia="Calibri" w:hAnsi="Times New Roman" w:cs="Times New Roman"/>
                <w:sz w:val="24"/>
                <w:szCs w:val="24"/>
                <w:lang w:val="sv-SE"/>
              </w:rPr>
            </w:pPr>
            <w:r w:rsidRPr="004D3D88">
              <w:rPr>
                <w:rFonts w:ascii="Times New Roman" w:eastAsia="Calibri" w:hAnsi="Times New Roman" w:cs="Times New Roman"/>
                <w:sz w:val="24"/>
                <w:szCs w:val="24"/>
                <w:lang w:val="sv-SE"/>
              </w:rPr>
              <w:t>PG Diploma/Masters</w:t>
            </w:r>
          </w:p>
          <w:p w14:paraId="670041C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PhD</w:t>
            </w:r>
          </w:p>
        </w:tc>
        <w:tc>
          <w:tcPr>
            <w:tcW w:w="3117" w:type="dxa"/>
          </w:tcPr>
          <w:p w14:paraId="0FE8AEF6"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w:t>
            </w:r>
          </w:p>
          <w:p w14:paraId="6C8CDF44"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148</w:t>
            </w:r>
          </w:p>
          <w:p w14:paraId="735E33FA"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69</w:t>
            </w:r>
          </w:p>
          <w:p w14:paraId="7FFCFCD2"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w:t>
            </w:r>
          </w:p>
        </w:tc>
        <w:tc>
          <w:tcPr>
            <w:tcW w:w="3117" w:type="dxa"/>
          </w:tcPr>
          <w:p w14:paraId="277BFFFF"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0.9</w:t>
            </w:r>
          </w:p>
          <w:p w14:paraId="5B18AF47"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67.0</w:t>
            </w:r>
          </w:p>
          <w:p w14:paraId="5D09283C"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31.2</w:t>
            </w:r>
          </w:p>
          <w:p w14:paraId="43595FC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0.9</w:t>
            </w:r>
          </w:p>
        </w:tc>
      </w:tr>
      <w:tr w:rsidR="004D3D88" w:rsidRPr="004D3D88" w14:paraId="77951230" w14:textId="77777777" w:rsidTr="004D3D88">
        <w:tc>
          <w:tcPr>
            <w:tcW w:w="9350" w:type="dxa"/>
            <w:gridSpan w:val="3"/>
          </w:tcPr>
          <w:p w14:paraId="18C5CEA3" w14:textId="77777777" w:rsidR="004D3D88" w:rsidRPr="004D3D88" w:rsidRDefault="004D3D88" w:rsidP="004D3D88">
            <w:pPr>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religious affiliation</w:t>
            </w:r>
          </w:p>
        </w:tc>
      </w:tr>
      <w:tr w:rsidR="004D3D88" w:rsidRPr="004D3D88" w14:paraId="19F7FBA3" w14:textId="77777777" w:rsidTr="004D3D88">
        <w:tc>
          <w:tcPr>
            <w:tcW w:w="3116" w:type="dxa"/>
          </w:tcPr>
          <w:p w14:paraId="2CE7A683"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Christian</w:t>
            </w:r>
          </w:p>
          <w:p w14:paraId="4DEBB8CB"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Islamic</w:t>
            </w:r>
          </w:p>
          <w:p w14:paraId="671D2F57"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Hinduism</w:t>
            </w:r>
          </w:p>
        </w:tc>
        <w:tc>
          <w:tcPr>
            <w:tcW w:w="3117" w:type="dxa"/>
          </w:tcPr>
          <w:p w14:paraId="65AE1683"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214</w:t>
            </w:r>
          </w:p>
          <w:p w14:paraId="62A28DBC"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6</w:t>
            </w:r>
          </w:p>
          <w:p w14:paraId="11243F97"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w:t>
            </w:r>
          </w:p>
        </w:tc>
        <w:tc>
          <w:tcPr>
            <w:tcW w:w="3117" w:type="dxa"/>
          </w:tcPr>
          <w:p w14:paraId="36A8329D"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96.8</w:t>
            </w:r>
          </w:p>
          <w:p w14:paraId="6DAA71B2"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2.7</w:t>
            </w:r>
          </w:p>
          <w:p w14:paraId="3ED8B080"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0.5</w:t>
            </w:r>
          </w:p>
        </w:tc>
      </w:tr>
      <w:tr w:rsidR="004D3D88" w:rsidRPr="004D3D88" w14:paraId="3BE1F75F" w14:textId="77777777" w:rsidTr="004D3D88">
        <w:tc>
          <w:tcPr>
            <w:tcW w:w="9350" w:type="dxa"/>
            <w:gridSpan w:val="3"/>
          </w:tcPr>
          <w:p w14:paraId="597D6D96" w14:textId="77777777" w:rsidR="004D3D88" w:rsidRPr="004D3D88" w:rsidRDefault="004D3D88" w:rsidP="004D3D88">
            <w:pPr>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highest professional training</w:t>
            </w:r>
          </w:p>
        </w:tc>
      </w:tr>
      <w:tr w:rsidR="004D3D88" w:rsidRPr="004D3D88" w14:paraId="439673AB" w14:textId="77777777" w:rsidTr="004D3D88">
        <w:tc>
          <w:tcPr>
            <w:tcW w:w="3116" w:type="dxa"/>
          </w:tcPr>
          <w:p w14:paraId="66DBD638"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Diploma/Higher Diploma</w:t>
            </w:r>
          </w:p>
          <w:p w14:paraId="1AB612F7"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Undergraduate</w:t>
            </w:r>
          </w:p>
          <w:p w14:paraId="5602416E"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Postgraduate</w:t>
            </w:r>
          </w:p>
        </w:tc>
        <w:tc>
          <w:tcPr>
            <w:tcW w:w="3117" w:type="dxa"/>
          </w:tcPr>
          <w:p w14:paraId="2F94FF8A"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31</w:t>
            </w:r>
          </w:p>
          <w:p w14:paraId="021C1E2A"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128</w:t>
            </w:r>
          </w:p>
          <w:p w14:paraId="0BBDDA3F"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62</w:t>
            </w:r>
          </w:p>
        </w:tc>
        <w:tc>
          <w:tcPr>
            <w:tcW w:w="3117" w:type="dxa"/>
          </w:tcPr>
          <w:p w14:paraId="0D6A6415"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14.0</w:t>
            </w:r>
          </w:p>
          <w:p w14:paraId="458E1EC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57.9</w:t>
            </w:r>
          </w:p>
          <w:p w14:paraId="783FD334"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28.1</w:t>
            </w:r>
          </w:p>
        </w:tc>
      </w:tr>
      <w:tr w:rsidR="004D3D88" w:rsidRPr="004D3D88" w14:paraId="1CDE896D" w14:textId="77777777" w:rsidTr="004D3D88">
        <w:tc>
          <w:tcPr>
            <w:tcW w:w="9350" w:type="dxa"/>
            <w:gridSpan w:val="3"/>
          </w:tcPr>
          <w:p w14:paraId="7DE031AC" w14:textId="77777777" w:rsidR="004D3D88" w:rsidRPr="004D3D88" w:rsidRDefault="004D3D88" w:rsidP="004D3D88">
            <w:pPr>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years of work experience</w:t>
            </w:r>
          </w:p>
        </w:tc>
      </w:tr>
      <w:tr w:rsidR="004D3D88" w:rsidRPr="004D3D88" w14:paraId="4FA27FCF" w14:textId="77777777" w:rsidTr="004D3D88">
        <w:tc>
          <w:tcPr>
            <w:tcW w:w="3116" w:type="dxa"/>
          </w:tcPr>
          <w:p w14:paraId="204ACA7B"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Under 5 years</w:t>
            </w:r>
          </w:p>
          <w:p w14:paraId="704686C7"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6-10 years</w:t>
            </w:r>
          </w:p>
          <w:p w14:paraId="5CAD860A"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11-15 years</w:t>
            </w:r>
          </w:p>
          <w:p w14:paraId="07FC1051"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Above 16 years</w:t>
            </w:r>
          </w:p>
        </w:tc>
        <w:tc>
          <w:tcPr>
            <w:tcW w:w="3117" w:type="dxa"/>
          </w:tcPr>
          <w:p w14:paraId="6C0AAF5E"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35</w:t>
            </w:r>
          </w:p>
          <w:p w14:paraId="70F68EF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60</w:t>
            </w:r>
          </w:p>
          <w:p w14:paraId="3DD7E0F7"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47</w:t>
            </w:r>
          </w:p>
          <w:p w14:paraId="1DDE3CF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79</w:t>
            </w:r>
          </w:p>
        </w:tc>
        <w:tc>
          <w:tcPr>
            <w:tcW w:w="3117" w:type="dxa"/>
          </w:tcPr>
          <w:p w14:paraId="71D5DCBE"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15.8</w:t>
            </w:r>
          </w:p>
          <w:p w14:paraId="34825F62"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27.1</w:t>
            </w:r>
          </w:p>
          <w:p w14:paraId="0891FDE9"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21.3</w:t>
            </w:r>
          </w:p>
          <w:p w14:paraId="63C675CF" w14:textId="77777777" w:rsidR="004D3D88" w:rsidRPr="004D3D88" w:rsidRDefault="004D3D88" w:rsidP="004D3D88">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35.7</w:t>
            </w:r>
          </w:p>
        </w:tc>
      </w:tr>
    </w:tbl>
    <w:p w14:paraId="280DFA79" w14:textId="77777777" w:rsidR="004D3D88" w:rsidRPr="004D3D88" w:rsidRDefault="004D3D88" w:rsidP="004D3D88">
      <w:pPr>
        <w:rPr>
          <w:rFonts w:ascii="Times New Roman" w:eastAsia="Calibri" w:hAnsi="Times New Roman" w:cs="Times New Roman"/>
          <w:sz w:val="2"/>
          <w:szCs w:val="2"/>
        </w:rPr>
      </w:pPr>
    </w:p>
    <w:p w14:paraId="3B4EB85E" w14:textId="7E35397D"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As indicated on Table 6, the frequency of respondents aged 41-50 years was higher </w:t>
      </w:r>
      <w:r>
        <w:rPr>
          <w:rFonts w:ascii="Times New Roman" w:eastAsia="Calibri" w:hAnsi="Times New Roman" w:cs="Times New Roman"/>
          <w:sz w:val="24"/>
          <w:szCs w:val="24"/>
          <w14:ligatures w14:val="standardContextual"/>
        </w:rPr>
        <w:t xml:space="preserve">at </w:t>
      </w:r>
      <w:r w:rsidRPr="004D3D88">
        <w:rPr>
          <w:rFonts w:ascii="Times New Roman" w:eastAsia="Calibri" w:hAnsi="Times New Roman" w:cs="Times New Roman"/>
          <w:sz w:val="24"/>
          <w:szCs w:val="24"/>
          <w14:ligatures w14:val="standardContextual"/>
        </w:rPr>
        <w:t>36.7%</w:t>
      </w:r>
      <w:r>
        <w:rPr>
          <w:rFonts w:ascii="Times New Roman" w:eastAsia="Calibri" w:hAnsi="Times New Roman" w:cs="Times New Roman"/>
          <w:sz w:val="24"/>
          <w:szCs w:val="24"/>
          <w14:ligatures w14:val="standardContextual"/>
        </w:rPr>
        <w:t xml:space="preserve"> (n = 81)</w:t>
      </w:r>
      <w:r w:rsidRPr="004D3D88">
        <w:rPr>
          <w:rFonts w:ascii="Times New Roman" w:eastAsia="Calibri" w:hAnsi="Times New Roman" w:cs="Times New Roman"/>
          <w:sz w:val="24"/>
          <w:szCs w:val="24"/>
          <w14:ligatures w14:val="standardContextual"/>
        </w:rPr>
        <w:t xml:space="preserve"> compared to the respondents aged 21-30 years </w:t>
      </w:r>
      <w:r>
        <w:rPr>
          <w:rFonts w:ascii="Times New Roman" w:eastAsia="Calibri" w:hAnsi="Times New Roman" w:cs="Times New Roman"/>
          <w:sz w:val="24"/>
          <w:szCs w:val="24"/>
          <w14:ligatures w14:val="standardContextual"/>
        </w:rPr>
        <w:t xml:space="preserve">at </w:t>
      </w:r>
      <w:r w:rsidRPr="004D3D88">
        <w:rPr>
          <w:rFonts w:ascii="Times New Roman" w:eastAsia="Calibri" w:hAnsi="Times New Roman" w:cs="Times New Roman"/>
          <w:sz w:val="24"/>
          <w:szCs w:val="24"/>
          <w14:ligatures w14:val="standardContextual"/>
        </w:rPr>
        <w:t>9.5% (</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 xml:space="preserve">21), 31-40 years </w:t>
      </w:r>
      <w:r>
        <w:rPr>
          <w:rFonts w:ascii="Times New Roman" w:eastAsia="Calibri" w:hAnsi="Times New Roman" w:cs="Times New Roman"/>
          <w:sz w:val="24"/>
          <w:szCs w:val="24"/>
          <w14:ligatures w14:val="standardContextual"/>
        </w:rPr>
        <w:t xml:space="preserve">at 31.7% (n = </w:t>
      </w:r>
      <w:r w:rsidRPr="004D3D88">
        <w:rPr>
          <w:rFonts w:ascii="Times New Roman" w:eastAsia="Calibri" w:hAnsi="Times New Roman" w:cs="Times New Roman"/>
          <w:sz w:val="24"/>
          <w:szCs w:val="24"/>
          <w14:ligatures w14:val="standardContextual"/>
        </w:rPr>
        <w:t>70</w:t>
      </w:r>
      <w:r>
        <w:rPr>
          <w:rFonts w:ascii="Times New Roman" w:eastAsia="Calibri" w:hAnsi="Times New Roman" w:cs="Times New Roman"/>
          <w:sz w:val="24"/>
          <w:szCs w:val="24"/>
          <w14:ligatures w14:val="standardContextual"/>
        </w:rPr>
        <w:t>)</w:t>
      </w:r>
      <w:r w:rsidR="006A5F95">
        <w:rPr>
          <w:rFonts w:ascii="Times New Roman" w:eastAsia="Calibri" w:hAnsi="Times New Roman" w:cs="Times New Roman"/>
          <w:sz w:val="24"/>
          <w:szCs w:val="24"/>
          <w14:ligatures w14:val="standardContextual"/>
        </w:rPr>
        <w:t xml:space="preserve">, </w:t>
      </w:r>
      <w:r w:rsidR="006A5F95" w:rsidRPr="004D3D88">
        <w:rPr>
          <w:rFonts w:ascii="Times New Roman" w:eastAsia="Calibri" w:hAnsi="Times New Roman" w:cs="Times New Roman"/>
          <w:sz w:val="24"/>
          <w:szCs w:val="24"/>
          <w14:ligatures w14:val="standardContextual"/>
        </w:rPr>
        <w:t>51</w:t>
      </w:r>
      <w:r w:rsidRPr="004D3D88">
        <w:rPr>
          <w:rFonts w:ascii="Times New Roman" w:eastAsia="Calibri" w:hAnsi="Times New Roman" w:cs="Times New Roman"/>
          <w:sz w:val="24"/>
          <w:szCs w:val="24"/>
          <w14:ligatures w14:val="standardContextual"/>
        </w:rPr>
        <w:t>-60 years</w:t>
      </w:r>
      <w:r>
        <w:rPr>
          <w:rFonts w:ascii="Times New Roman" w:eastAsia="Calibri" w:hAnsi="Times New Roman" w:cs="Times New Roman"/>
          <w:sz w:val="24"/>
          <w:szCs w:val="24"/>
          <w14:ligatures w14:val="standardContextual"/>
        </w:rPr>
        <w:t xml:space="preserve"> at</w:t>
      </w:r>
      <w:r w:rsidRPr="004D3D88">
        <w:rPr>
          <w:rFonts w:ascii="Times New Roman" w:eastAsia="Calibri" w:hAnsi="Times New Roman" w:cs="Times New Roman"/>
          <w:sz w:val="24"/>
          <w:szCs w:val="24"/>
          <w14:ligatures w14:val="standardContextual"/>
        </w:rPr>
        <w:t xml:space="preserve"> 19% (</w:t>
      </w:r>
      <w:r>
        <w:rPr>
          <w:rFonts w:ascii="Times New Roman" w:eastAsia="Calibri" w:hAnsi="Times New Roman" w:cs="Times New Roman"/>
          <w:sz w:val="24"/>
          <w:szCs w:val="24"/>
          <w14:ligatures w14:val="standardContextual"/>
        </w:rPr>
        <w:t>n = 42</w:t>
      </w:r>
      <w:r w:rsidRPr="004D3D88">
        <w:rPr>
          <w:rFonts w:ascii="Times New Roman" w:eastAsia="Calibri" w:hAnsi="Times New Roman" w:cs="Times New Roman"/>
          <w:sz w:val="24"/>
          <w:szCs w:val="24"/>
          <w14:ligatures w14:val="standardContextual"/>
        </w:rPr>
        <w:t xml:space="preserve">) and 61-70 years </w:t>
      </w:r>
      <w:r>
        <w:rPr>
          <w:rFonts w:ascii="Times New Roman" w:eastAsia="Calibri" w:hAnsi="Times New Roman" w:cs="Times New Roman"/>
          <w:sz w:val="24"/>
          <w:szCs w:val="24"/>
          <w14:ligatures w14:val="standardContextual"/>
        </w:rPr>
        <w:t xml:space="preserve">at </w:t>
      </w:r>
      <w:r w:rsidRPr="004D3D88">
        <w:rPr>
          <w:rFonts w:ascii="Times New Roman" w:eastAsia="Calibri" w:hAnsi="Times New Roman" w:cs="Times New Roman"/>
          <w:sz w:val="24"/>
          <w:szCs w:val="24"/>
          <w14:ligatures w14:val="standardContextual"/>
        </w:rPr>
        <w:t>3.2% (</w:t>
      </w:r>
      <w:r>
        <w:rPr>
          <w:rFonts w:ascii="Times New Roman" w:eastAsia="Calibri" w:hAnsi="Times New Roman" w:cs="Times New Roman"/>
          <w:sz w:val="24"/>
          <w:szCs w:val="24"/>
          <w14:ligatures w14:val="standardContextual"/>
        </w:rPr>
        <w:t>n = 7</w:t>
      </w:r>
      <w:r w:rsidRPr="004D3D88">
        <w:rPr>
          <w:rFonts w:ascii="Times New Roman" w:eastAsia="Calibri" w:hAnsi="Times New Roman" w:cs="Times New Roman"/>
          <w:sz w:val="24"/>
          <w:szCs w:val="24"/>
          <w14:ligatures w14:val="standardContextual"/>
        </w:rPr>
        <w:t xml:space="preserve">). Concerning the gender distribution, the frequency of female respondents was higher </w:t>
      </w:r>
      <w:r>
        <w:rPr>
          <w:rFonts w:ascii="Times New Roman" w:eastAsia="Calibri" w:hAnsi="Times New Roman" w:cs="Times New Roman"/>
          <w:sz w:val="24"/>
          <w:szCs w:val="24"/>
          <w14:ligatures w14:val="standardContextual"/>
        </w:rPr>
        <w:t xml:space="preserve">at </w:t>
      </w:r>
      <w:r w:rsidRPr="004D3D88">
        <w:rPr>
          <w:rFonts w:ascii="Times New Roman" w:eastAsia="Calibri" w:hAnsi="Times New Roman" w:cs="Times New Roman"/>
          <w:sz w:val="24"/>
          <w:szCs w:val="24"/>
          <w14:ligatures w14:val="standardContextual"/>
        </w:rPr>
        <w:t>70.1% (</w:t>
      </w:r>
      <w:r>
        <w:rPr>
          <w:rFonts w:ascii="Times New Roman" w:eastAsia="Calibri" w:hAnsi="Times New Roman" w:cs="Times New Roman"/>
          <w:sz w:val="24"/>
          <w:szCs w:val="24"/>
          <w14:ligatures w14:val="standardContextual"/>
        </w:rPr>
        <w:t>n = 155</w:t>
      </w:r>
      <w:r w:rsidRPr="004D3D88">
        <w:rPr>
          <w:rFonts w:ascii="Times New Roman" w:eastAsia="Calibri" w:hAnsi="Times New Roman" w:cs="Times New Roman"/>
          <w:sz w:val="24"/>
          <w:szCs w:val="24"/>
          <w14:ligatures w14:val="standardContextual"/>
        </w:rPr>
        <w:t>) as opposed to male counterparts</w:t>
      </w:r>
      <w:r>
        <w:rPr>
          <w:rFonts w:ascii="Times New Roman" w:eastAsia="Calibri" w:hAnsi="Times New Roman" w:cs="Times New Roman"/>
          <w:sz w:val="24"/>
          <w:szCs w:val="24"/>
          <w14:ligatures w14:val="standardContextual"/>
        </w:rPr>
        <w:t xml:space="preserve"> at 29.9%</w:t>
      </w:r>
      <w:r w:rsidRPr="004D3D88">
        <w:rPr>
          <w:rFonts w:ascii="Times New Roman" w:eastAsia="Calibri" w:hAnsi="Times New Roman" w:cs="Times New Roman"/>
          <w:sz w:val="24"/>
          <w:szCs w:val="24"/>
          <w14:ligatures w14:val="standardContextual"/>
        </w:rPr>
        <w:t xml:space="preserve"> (</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 xml:space="preserve">66). Also, with reference to the highest educational level attained by the respondents, the frequency of the respondents who had diploma/bachelor’s degree was the majority </w:t>
      </w:r>
      <w:r>
        <w:rPr>
          <w:rFonts w:ascii="Times New Roman" w:eastAsia="Calibri" w:hAnsi="Times New Roman" w:cs="Times New Roman"/>
          <w:sz w:val="24"/>
          <w:szCs w:val="24"/>
          <w14:ligatures w14:val="standardContextual"/>
        </w:rPr>
        <w:t xml:space="preserve">at 67% </w:t>
      </w:r>
      <w:r w:rsidRPr="004D3D88">
        <w:rPr>
          <w:rFonts w:ascii="Times New Roman" w:eastAsia="Calibri" w:hAnsi="Times New Roman" w:cs="Times New Roman"/>
          <w:sz w:val="24"/>
          <w:szCs w:val="24"/>
          <w14:ligatures w14:val="standardContextual"/>
        </w:rPr>
        <w:t>(</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 xml:space="preserve">148) compared to those with Postgraduate diploma/master’s degree </w:t>
      </w:r>
      <w:r>
        <w:rPr>
          <w:rFonts w:ascii="Times New Roman" w:eastAsia="Calibri" w:hAnsi="Times New Roman" w:cs="Times New Roman"/>
          <w:sz w:val="24"/>
          <w:szCs w:val="24"/>
          <w14:ligatures w14:val="standardContextual"/>
        </w:rPr>
        <w:t xml:space="preserve">at 31.2% </w:t>
      </w:r>
      <w:r w:rsidRPr="004D3D88">
        <w:rPr>
          <w:rFonts w:ascii="Times New Roman" w:eastAsia="Calibri" w:hAnsi="Times New Roman" w:cs="Times New Roman"/>
          <w:sz w:val="24"/>
          <w:szCs w:val="24"/>
          <w14:ligatures w14:val="standardContextual"/>
        </w:rPr>
        <w:t>(</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69), Form IV and PhD</w:t>
      </w:r>
      <w:r>
        <w:rPr>
          <w:rFonts w:ascii="Times New Roman" w:eastAsia="Calibri" w:hAnsi="Times New Roman" w:cs="Times New Roman"/>
          <w:sz w:val="24"/>
          <w:szCs w:val="24"/>
          <w14:ligatures w14:val="standardContextual"/>
        </w:rPr>
        <w:t xml:space="preserve"> at 0.9</w:t>
      </w:r>
      <w:r w:rsidR="008B3ABC">
        <w:rPr>
          <w:rFonts w:ascii="Times New Roman" w:eastAsia="Calibri" w:hAnsi="Times New Roman" w:cs="Times New Roman"/>
          <w:sz w:val="24"/>
          <w:szCs w:val="24"/>
          <w14:ligatures w14:val="standardContextual"/>
        </w:rPr>
        <w:t xml:space="preserve">% </w:t>
      </w:r>
      <w:r w:rsidR="008B3ABC" w:rsidRPr="004D3D88">
        <w:rPr>
          <w:rFonts w:ascii="Times New Roman" w:eastAsia="Calibri" w:hAnsi="Times New Roman" w:cs="Times New Roman"/>
          <w:sz w:val="24"/>
          <w:szCs w:val="24"/>
          <w14:ligatures w14:val="standardContextual"/>
        </w:rPr>
        <w:t>(</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2) respectively.</w:t>
      </w:r>
    </w:p>
    <w:p w14:paraId="5603C1C4"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With reference to the respondent’s years of work experience, the respondents who had worked for over 16 years were higher </w:t>
      </w:r>
      <w:r>
        <w:rPr>
          <w:rFonts w:ascii="Times New Roman" w:eastAsia="Calibri" w:hAnsi="Times New Roman" w:cs="Times New Roman"/>
          <w:sz w:val="24"/>
          <w:szCs w:val="24"/>
          <w14:ligatures w14:val="standardContextual"/>
        </w:rPr>
        <w:t xml:space="preserve">at 35.7% </w:t>
      </w:r>
      <w:r w:rsidRPr="004D3D88">
        <w:rPr>
          <w:rFonts w:ascii="Times New Roman" w:eastAsia="Calibri" w:hAnsi="Times New Roman" w:cs="Times New Roman"/>
          <w:sz w:val="24"/>
          <w:szCs w:val="24"/>
          <w14:ligatures w14:val="standardContextual"/>
        </w:rPr>
        <w:t>(</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79) as against those who have worked for less than 5 years</w:t>
      </w:r>
      <w:r>
        <w:rPr>
          <w:rFonts w:ascii="Times New Roman" w:eastAsia="Calibri" w:hAnsi="Times New Roman" w:cs="Times New Roman"/>
          <w:sz w:val="24"/>
          <w:szCs w:val="24"/>
          <w14:ligatures w14:val="standardContextual"/>
        </w:rPr>
        <w:t xml:space="preserve"> at 15.8%</w:t>
      </w:r>
      <w:r w:rsidRPr="004D3D88">
        <w:rPr>
          <w:rFonts w:ascii="Times New Roman" w:eastAsia="Calibri" w:hAnsi="Times New Roman" w:cs="Times New Roman"/>
          <w:sz w:val="24"/>
          <w:szCs w:val="24"/>
          <w14:ligatures w14:val="standardContextual"/>
        </w:rPr>
        <w:t xml:space="preserve"> (</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35), 6-10 years</w:t>
      </w:r>
      <w:r>
        <w:rPr>
          <w:rFonts w:ascii="Times New Roman" w:eastAsia="Calibri" w:hAnsi="Times New Roman" w:cs="Times New Roman"/>
          <w:sz w:val="24"/>
          <w:szCs w:val="24"/>
          <w14:ligatures w14:val="standardContextual"/>
        </w:rPr>
        <w:t xml:space="preserve"> at 27.1</w:t>
      </w:r>
      <w:proofErr w:type="gramStart"/>
      <w:r>
        <w:rPr>
          <w:rFonts w:ascii="Times New Roman" w:eastAsia="Calibri" w:hAnsi="Times New Roman" w:cs="Times New Roman"/>
          <w:sz w:val="24"/>
          <w:szCs w:val="24"/>
          <w14:ligatures w14:val="standardContextual"/>
        </w:rPr>
        <w:t xml:space="preserve">% </w:t>
      </w:r>
      <w:r w:rsidRPr="004D3D88">
        <w:rPr>
          <w:rFonts w:ascii="Times New Roman" w:eastAsia="Calibri" w:hAnsi="Times New Roman" w:cs="Times New Roman"/>
          <w:sz w:val="24"/>
          <w:szCs w:val="24"/>
          <w14:ligatures w14:val="standardContextual"/>
        </w:rPr>
        <w:t xml:space="preserve"> (</w:t>
      </w:r>
      <w:proofErr w:type="gramEnd"/>
      <w:r>
        <w:rPr>
          <w:rFonts w:ascii="Times New Roman" w:eastAsia="Calibri" w:hAnsi="Times New Roman" w:cs="Times New Roman"/>
          <w:sz w:val="24"/>
          <w:szCs w:val="24"/>
          <w14:ligatures w14:val="standardContextual"/>
        </w:rPr>
        <w:t>n = 60</w:t>
      </w:r>
      <w:r w:rsidRPr="004D3D88">
        <w:rPr>
          <w:rFonts w:ascii="Times New Roman" w:eastAsia="Calibri" w:hAnsi="Times New Roman" w:cs="Times New Roman"/>
          <w:sz w:val="24"/>
          <w:szCs w:val="24"/>
          <w14:ligatures w14:val="standardContextual"/>
        </w:rPr>
        <w:t xml:space="preserve">), and 11-15 years </w:t>
      </w:r>
      <w:r>
        <w:rPr>
          <w:rFonts w:ascii="Times New Roman" w:eastAsia="Calibri" w:hAnsi="Times New Roman" w:cs="Times New Roman"/>
          <w:sz w:val="24"/>
          <w:szCs w:val="24"/>
          <w14:ligatures w14:val="standardContextual"/>
        </w:rPr>
        <w:t xml:space="preserve">at 21.3% </w:t>
      </w:r>
      <w:r w:rsidRPr="004D3D88">
        <w:rPr>
          <w:rFonts w:ascii="Times New Roman" w:eastAsia="Calibri" w:hAnsi="Times New Roman" w:cs="Times New Roman"/>
          <w:sz w:val="24"/>
          <w:szCs w:val="24"/>
          <w14:ligatures w14:val="standardContextual"/>
        </w:rPr>
        <w:t>(</w:t>
      </w:r>
      <w:r>
        <w:rPr>
          <w:rFonts w:ascii="Times New Roman" w:eastAsia="Calibri" w:hAnsi="Times New Roman" w:cs="Times New Roman"/>
          <w:sz w:val="24"/>
          <w:szCs w:val="24"/>
          <w14:ligatures w14:val="standardContextual"/>
        </w:rPr>
        <w:t xml:space="preserve">n = </w:t>
      </w:r>
      <w:r w:rsidRPr="004D3D88">
        <w:rPr>
          <w:rFonts w:ascii="Times New Roman" w:eastAsia="Calibri" w:hAnsi="Times New Roman" w:cs="Times New Roman"/>
          <w:sz w:val="24"/>
          <w:szCs w:val="24"/>
          <w14:ligatures w14:val="standardContextual"/>
        </w:rPr>
        <w:t>47</w:t>
      </w:r>
      <w:r>
        <w:rPr>
          <w:rFonts w:ascii="Times New Roman" w:eastAsia="Calibri" w:hAnsi="Times New Roman" w:cs="Times New Roman"/>
          <w:sz w:val="24"/>
          <w:szCs w:val="24"/>
          <w14:ligatures w14:val="standardContextual"/>
        </w:rPr>
        <w:t>) being the minority.</w:t>
      </w:r>
      <w:r w:rsidRPr="004D3D88">
        <w:rPr>
          <w:rFonts w:ascii="Times New Roman" w:eastAsia="Calibri" w:hAnsi="Times New Roman" w:cs="Times New Roman"/>
          <w:sz w:val="24"/>
          <w:szCs w:val="24"/>
          <w14:ligatures w14:val="standardContextual"/>
        </w:rPr>
        <w:t xml:space="preserve"> </w:t>
      </w:r>
    </w:p>
    <w:p w14:paraId="692D7150"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p>
    <w:p w14:paraId="0F610699" w14:textId="77777777" w:rsidR="004D3D88" w:rsidRPr="004D3D88" w:rsidRDefault="004D3D88" w:rsidP="00241CE0">
      <w:pPr>
        <w:pStyle w:val="Heading2"/>
        <w:rPr>
          <w:rFonts w:eastAsia="Calibri"/>
        </w:rPr>
      </w:pPr>
      <w:bookmarkStart w:id="88" w:name="_Toc152594538"/>
      <w:r w:rsidRPr="004D3D88">
        <w:rPr>
          <w:rFonts w:eastAsia="Calibri"/>
        </w:rPr>
        <w:t>4.5 Level of Self-care Practices among Counsellors in Nairobi County</w:t>
      </w:r>
      <w:bookmarkEnd w:id="88"/>
      <w:r w:rsidRPr="004D3D88">
        <w:rPr>
          <w:rFonts w:eastAsia="Calibri"/>
        </w:rPr>
        <w:t xml:space="preserve"> </w:t>
      </w:r>
    </w:p>
    <w:p w14:paraId="05CADE59" w14:textId="12782DD0" w:rsidR="00507A55" w:rsidRDefault="004D3D88" w:rsidP="00507A55">
      <w:pPr>
        <w:spacing w:before="120" w:after="0" w:line="480" w:lineRule="auto"/>
        <w:ind w:firstLine="720"/>
        <w:contextualSpacing/>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rPr>
        <w:t xml:space="preserve">The first objective in this study sought to investigate the levels of self-care practices among the respondents in this study. The Self-care assessment worksheet (SCAW) was used to collect data from the respondents. The SCAW assesses five dimensions of self-care practices such as physical care, psychological self-care, emotional, spiritual, and workplace/professional. </w:t>
      </w:r>
      <w:r w:rsidR="00507A55">
        <w:rPr>
          <w:rFonts w:ascii="Times New Roman" w:eastAsia="Calibri" w:hAnsi="Times New Roman" w:cs="Times New Roman"/>
          <w:sz w:val="24"/>
          <w:szCs w:val="24"/>
          <w14:ligatures w14:val="standardContextual"/>
        </w:rPr>
        <w:t xml:space="preserve">The researcher computed the total scores for each self-care practice. The results are presented in Figure 3. </w:t>
      </w:r>
    </w:p>
    <w:p w14:paraId="27824A79" w14:textId="1012F256" w:rsidR="00AE3127" w:rsidRDefault="00AE3127" w:rsidP="00507A55">
      <w:pPr>
        <w:spacing w:before="120" w:after="0" w:line="480" w:lineRule="auto"/>
        <w:ind w:firstLine="720"/>
        <w:contextualSpacing/>
        <w:jc w:val="both"/>
        <w:rPr>
          <w:rFonts w:ascii="Times New Roman" w:eastAsia="Calibri" w:hAnsi="Times New Roman" w:cs="Times New Roman"/>
          <w:sz w:val="24"/>
          <w:szCs w:val="24"/>
          <w14:ligatures w14:val="standardContextual"/>
        </w:rPr>
      </w:pPr>
    </w:p>
    <w:p w14:paraId="41E78B95" w14:textId="228421D8" w:rsidR="00AE3127" w:rsidRDefault="00AE3127" w:rsidP="00507A55">
      <w:pPr>
        <w:spacing w:before="120" w:after="0" w:line="480" w:lineRule="auto"/>
        <w:ind w:firstLine="720"/>
        <w:contextualSpacing/>
        <w:jc w:val="both"/>
        <w:rPr>
          <w:rFonts w:ascii="Times New Roman" w:eastAsia="Calibri" w:hAnsi="Times New Roman" w:cs="Times New Roman"/>
          <w:sz w:val="24"/>
          <w:szCs w:val="24"/>
          <w14:ligatures w14:val="standardContextual"/>
        </w:rPr>
      </w:pPr>
    </w:p>
    <w:p w14:paraId="4213116B" w14:textId="77777777" w:rsidR="00AE3127" w:rsidRDefault="00AE3127" w:rsidP="00507A55">
      <w:pPr>
        <w:spacing w:before="120" w:after="0" w:line="480" w:lineRule="auto"/>
        <w:ind w:firstLine="720"/>
        <w:contextualSpacing/>
        <w:jc w:val="both"/>
        <w:rPr>
          <w:rFonts w:ascii="Times New Roman" w:eastAsia="Calibri" w:hAnsi="Times New Roman" w:cs="Times New Roman"/>
          <w:sz w:val="24"/>
          <w:szCs w:val="24"/>
          <w14:ligatures w14:val="standardContextual"/>
        </w:rPr>
      </w:pPr>
    </w:p>
    <w:p w14:paraId="52C0A218" w14:textId="3C03D7EC" w:rsidR="00507A55" w:rsidRPr="003B4CA3" w:rsidRDefault="00507A55" w:rsidP="00507A55">
      <w:pPr>
        <w:pStyle w:val="Caption"/>
        <w:rPr>
          <w:rFonts w:eastAsia="Calibri" w:cs="Times New Roman"/>
          <w:i/>
          <w:iCs/>
          <w:szCs w:val="24"/>
          <w14:ligatures w14:val="standardContextual"/>
        </w:rPr>
      </w:pPr>
      <w:bookmarkStart w:id="89" w:name="_Toc152594584"/>
      <w:r w:rsidRPr="003B4CA3">
        <w:rPr>
          <w:rFonts w:eastAsia="Calibri" w:cs="Times New Roman"/>
          <w:szCs w:val="24"/>
          <w14:ligatures w14:val="standardContextual"/>
        </w:rPr>
        <w:lastRenderedPageBreak/>
        <w:t>Figure</w:t>
      </w:r>
      <w:r>
        <w:rPr>
          <w:rFonts w:eastAsia="Calibri" w:cs="Times New Roman"/>
          <w:szCs w:val="24"/>
          <w14:ligatures w14:val="standardContextual"/>
        </w:rPr>
        <w:t xml:space="preserve"> </w:t>
      </w:r>
      <w:r>
        <w:rPr>
          <w:rFonts w:eastAsia="Calibri" w:cs="Times New Roman"/>
          <w:szCs w:val="24"/>
          <w14:ligatures w14:val="standardContextual"/>
        </w:rPr>
        <w:fldChar w:fldCharType="begin"/>
      </w:r>
      <w:r>
        <w:rPr>
          <w:rFonts w:eastAsia="Calibri" w:cs="Times New Roman"/>
          <w:szCs w:val="24"/>
          <w14:ligatures w14:val="standardContextual"/>
        </w:rPr>
        <w:instrText xml:space="preserve"> SEQ Figure \* ARABIC </w:instrText>
      </w:r>
      <w:r>
        <w:rPr>
          <w:rFonts w:eastAsia="Calibri" w:cs="Times New Roman"/>
          <w:szCs w:val="24"/>
          <w14:ligatures w14:val="standardContextual"/>
        </w:rPr>
        <w:fldChar w:fldCharType="separate"/>
      </w:r>
      <w:r w:rsidR="00D66D64">
        <w:rPr>
          <w:rFonts w:eastAsia="Calibri" w:cs="Times New Roman"/>
          <w:noProof/>
          <w:szCs w:val="24"/>
          <w14:ligatures w14:val="standardContextual"/>
        </w:rPr>
        <w:t>2</w:t>
      </w:r>
      <w:r>
        <w:rPr>
          <w:rFonts w:eastAsia="Calibri" w:cs="Times New Roman"/>
          <w:szCs w:val="24"/>
          <w14:ligatures w14:val="standardContextual"/>
        </w:rPr>
        <w:fldChar w:fldCharType="end"/>
      </w:r>
      <w:r w:rsidRPr="003B4CA3">
        <w:rPr>
          <w:rFonts w:eastAsia="Calibri" w:cs="Times New Roman"/>
          <w:szCs w:val="24"/>
          <w14:ligatures w14:val="standardContextual"/>
        </w:rPr>
        <w:t xml:space="preserve">: </w:t>
      </w:r>
      <w:r w:rsidRPr="003B4CA3">
        <w:rPr>
          <w:rFonts w:eastAsia="Calibri" w:cs="Times New Roman"/>
          <w:i/>
          <w:iCs/>
          <w:szCs w:val="24"/>
          <w14:ligatures w14:val="standardContextual"/>
        </w:rPr>
        <w:t>Total Scores for self-care practices among counselors</w:t>
      </w:r>
      <w:bookmarkEnd w:id="89"/>
    </w:p>
    <w:p w14:paraId="4317618A" w14:textId="77777777" w:rsidR="00507A55" w:rsidRPr="009376DD" w:rsidRDefault="00507A55" w:rsidP="00507A55">
      <w:pPr>
        <w:autoSpaceDE w:val="0"/>
        <w:autoSpaceDN w:val="0"/>
        <w:adjustRightInd w:val="0"/>
        <w:spacing w:after="0" w:line="480" w:lineRule="auto"/>
        <w:ind w:hanging="180"/>
        <w:jc w:val="center"/>
        <w:rPr>
          <w:rFonts w:ascii="Times New Roman" w:eastAsia="Calibri" w:hAnsi="Times New Roman" w:cs="Times New Roman"/>
          <w:b/>
          <w:bCs/>
          <w:i/>
          <w:iCs/>
          <w:sz w:val="24"/>
          <w:szCs w:val="24"/>
          <w14:ligatures w14:val="standardContextual"/>
        </w:rPr>
      </w:pPr>
      <w:r w:rsidRPr="009376DD">
        <w:rPr>
          <w:noProof/>
          <w:sz w:val="20"/>
          <w:szCs w:val="20"/>
        </w:rPr>
        <w:drawing>
          <wp:inline distT="0" distB="0" distL="0" distR="0" wp14:anchorId="3D5A0D8A" wp14:editId="65FD67A6">
            <wp:extent cx="5326380" cy="2670810"/>
            <wp:effectExtent l="0" t="0" r="7620" b="15240"/>
            <wp:docPr id="1079955948" name="Chart 1">
              <a:extLst xmlns:a="http://schemas.openxmlformats.org/drawingml/2006/main">
                <a:ext uri="{FF2B5EF4-FFF2-40B4-BE49-F238E27FC236}">
                  <a16:creationId xmlns:a16="http://schemas.microsoft.com/office/drawing/2014/main" id="{DB976901-46DC-4685-811F-C37EA61377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305B768" w14:textId="6EF98E7A" w:rsidR="00507A55" w:rsidRDefault="00507A55" w:rsidP="00507A55">
      <w:pPr>
        <w:spacing w:after="0" w:line="480" w:lineRule="auto"/>
        <w:jc w:val="both"/>
        <w:rPr>
          <w:rFonts w:ascii="Times New Roman" w:eastAsia="Calibri" w:hAnsi="Times New Roman" w:cs="Times New Roman"/>
          <w:sz w:val="24"/>
          <w:szCs w:val="24"/>
        </w:rPr>
      </w:pP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sidRPr="003B4CA3">
        <w:rPr>
          <w:rFonts w:ascii="Times New Roman" w:eastAsia="Calibri" w:hAnsi="Times New Roman" w:cs="Times New Roman"/>
          <w:sz w:val="24"/>
          <w:szCs w:val="24"/>
        </w:rPr>
        <w:softHyphen/>
      </w:r>
      <w:r>
        <w:rPr>
          <w:rFonts w:ascii="Times New Roman" w:eastAsia="Calibri" w:hAnsi="Times New Roman" w:cs="Times New Roman"/>
          <w:sz w:val="24"/>
          <w:szCs w:val="24"/>
        </w:rPr>
        <w:tab/>
      </w:r>
      <w:r w:rsidRPr="003B4CA3">
        <w:rPr>
          <w:rFonts w:ascii="Times New Roman" w:eastAsia="Calibri" w:hAnsi="Times New Roman" w:cs="Times New Roman"/>
          <w:sz w:val="24"/>
          <w:szCs w:val="24"/>
        </w:rPr>
        <w:t xml:space="preserve">Figure </w:t>
      </w:r>
      <w:r w:rsidR="00700932">
        <w:rPr>
          <w:rFonts w:ascii="Times New Roman" w:eastAsia="Calibri" w:hAnsi="Times New Roman" w:cs="Times New Roman"/>
          <w:sz w:val="24"/>
          <w:szCs w:val="24"/>
        </w:rPr>
        <w:t>2</w:t>
      </w:r>
      <w:r w:rsidRPr="003B4CA3">
        <w:rPr>
          <w:rFonts w:ascii="Times New Roman" w:eastAsia="Calibri" w:hAnsi="Times New Roman" w:cs="Times New Roman"/>
          <w:sz w:val="24"/>
          <w:szCs w:val="24"/>
        </w:rPr>
        <w:t xml:space="preserve"> shows that spiritual self-care had the highest score (13,511). The second most practiced self-care practice was psychological self-care </w:t>
      </w:r>
      <w:r>
        <w:rPr>
          <w:rFonts w:ascii="Times New Roman" w:eastAsia="Calibri" w:hAnsi="Times New Roman" w:cs="Times New Roman"/>
          <w:sz w:val="24"/>
          <w:szCs w:val="24"/>
        </w:rPr>
        <w:t>which</w:t>
      </w:r>
      <w:r w:rsidRPr="003B4CA3">
        <w:rPr>
          <w:rFonts w:ascii="Times New Roman" w:eastAsia="Calibri" w:hAnsi="Times New Roman" w:cs="Times New Roman"/>
          <w:sz w:val="24"/>
          <w:szCs w:val="24"/>
        </w:rPr>
        <w:t xml:space="preserve"> scored 11,148. Emotional self-care was the third most practiced (7,992) and the fourth and fifth were workplace self-care (6,660) and physical self-care, respectively. </w:t>
      </w:r>
    </w:p>
    <w:p w14:paraId="6EDB8B9F" w14:textId="2E7175C9"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The total score on </w:t>
      </w:r>
      <w:r w:rsidR="00507A55">
        <w:rPr>
          <w:rFonts w:ascii="Times New Roman" w:eastAsia="Calibri" w:hAnsi="Times New Roman" w:cs="Times New Roman"/>
          <w:sz w:val="24"/>
          <w:szCs w:val="24"/>
          <w14:ligatures w14:val="standardContextual"/>
        </w:rPr>
        <w:t>the</w:t>
      </w:r>
      <w:r w:rsidRPr="004D3D88">
        <w:rPr>
          <w:rFonts w:ascii="Times New Roman" w:eastAsia="Calibri" w:hAnsi="Times New Roman" w:cs="Times New Roman"/>
          <w:sz w:val="24"/>
          <w:szCs w:val="24"/>
          <w14:ligatures w14:val="standardContextual"/>
        </w:rPr>
        <w:t xml:space="preserve"> scale were</w:t>
      </w:r>
      <w:r w:rsidR="00507A55">
        <w:rPr>
          <w:rFonts w:ascii="Times New Roman" w:eastAsia="Calibri" w:hAnsi="Times New Roman" w:cs="Times New Roman"/>
          <w:sz w:val="24"/>
          <w:szCs w:val="24"/>
          <w14:ligatures w14:val="standardContextual"/>
        </w:rPr>
        <w:t xml:space="preserve"> further</w:t>
      </w:r>
      <w:r w:rsidRPr="004D3D88">
        <w:rPr>
          <w:rFonts w:ascii="Times New Roman" w:eastAsia="Calibri" w:hAnsi="Times New Roman" w:cs="Times New Roman"/>
          <w:sz w:val="24"/>
          <w:szCs w:val="24"/>
          <w14:ligatures w14:val="standardContextual"/>
        </w:rPr>
        <w:t xml:space="preserve"> computed using grand means since the items in each of the subscales were different. The findings are shown in Figure </w:t>
      </w:r>
      <w:r w:rsidR="00703052">
        <w:rPr>
          <w:rFonts w:ascii="Times New Roman" w:eastAsia="Calibri" w:hAnsi="Times New Roman" w:cs="Times New Roman"/>
          <w:sz w:val="24"/>
          <w:szCs w:val="24"/>
          <w14:ligatures w14:val="standardContextual"/>
        </w:rPr>
        <w:t>2</w:t>
      </w:r>
      <w:r w:rsidRPr="004D3D88">
        <w:rPr>
          <w:rFonts w:ascii="Times New Roman" w:eastAsia="Calibri" w:hAnsi="Times New Roman" w:cs="Times New Roman"/>
          <w:sz w:val="24"/>
          <w:szCs w:val="24"/>
          <w14:ligatures w14:val="standardContextual"/>
        </w:rPr>
        <w:t>.</w:t>
      </w:r>
    </w:p>
    <w:p w14:paraId="778834FD" w14:textId="7686BD6A" w:rsidR="004D3D88" w:rsidRPr="00C97428" w:rsidRDefault="00C97428" w:rsidP="00C97428">
      <w:pPr>
        <w:pStyle w:val="Caption"/>
        <w:rPr>
          <w:rFonts w:eastAsia="Calibri" w:cs="Times New Roman"/>
          <w:bCs w:val="0"/>
          <w:i/>
          <w:szCs w:val="24"/>
          <w14:ligatures w14:val="standardContextual"/>
        </w:rPr>
      </w:pPr>
      <w:bookmarkStart w:id="90" w:name="_Toc152594585"/>
      <w:r w:rsidRPr="00C97428">
        <w:rPr>
          <w:rFonts w:eastAsia="Calibri" w:cs="Times New Roman"/>
          <w:bCs w:val="0"/>
          <w:szCs w:val="24"/>
          <w14:ligatures w14:val="standardContextual"/>
        </w:rPr>
        <w:t xml:space="preserve">Figure </w:t>
      </w:r>
      <w:r w:rsidRPr="00C97428">
        <w:rPr>
          <w:rFonts w:eastAsia="Calibri" w:cs="Times New Roman"/>
          <w:bCs w:val="0"/>
          <w:szCs w:val="24"/>
          <w14:ligatures w14:val="standardContextual"/>
        </w:rPr>
        <w:fldChar w:fldCharType="begin"/>
      </w:r>
      <w:r w:rsidRPr="00C97428">
        <w:rPr>
          <w:rFonts w:eastAsia="Calibri" w:cs="Times New Roman"/>
          <w:bCs w:val="0"/>
          <w:szCs w:val="24"/>
          <w14:ligatures w14:val="standardContextual"/>
        </w:rPr>
        <w:instrText xml:space="preserve"> SEQ Figure \* ARABIC </w:instrText>
      </w:r>
      <w:r w:rsidRPr="00C97428">
        <w:rPr>
          <w:rFonts w:eastAsia="Calibri" w:cs="Times New Roman"/>
          <w:bCs w:val="0"/>
          <w:szCs w:val="24"/>
          <w14:ligatures w14:val="standardContextual"/>
        </w:rPr>
        <w:fldChar w:fldCharType="separate"/>
      </w:r>
      <w:r w:rsidR="00D66D64">
        <w:rPr>
          <w:rFonts w:eastAsia="Calibri" w:cs="Times New Roman"/>
          <w:bCs w:val="0"/>
          <w:noProof/>
          <w:szCs w:val="24"/>
          <w14:ligatures w14:val="standardContextual"/>
        </w:rPr>
        <w:t>3</w:t>
      </w:r>
      <w:r w:rsidRPr="00C97428">
        <w:rPr>
          <w:rFonts w:eastAsia="Calibri" w:cs="Times New Roman"/>
          <w:bCs w:val="0"/>
          <w:szCs w:val="24"/>
          <w14:ligatures w14:val="standardContextual"/>
        </w:rPr>
        <w:fldChar w:fldCharType="end"/>
      </w:r>
      <w:r w:rsidR="004D3D88" w:rsidRPr="00C97428">
        <w:rPr>
          <w:rFonts w:eastAsia="Calibri" w:cs="Times New Roman"/>
          <w:bCs w:val="0"/>
          <w:szCs w:val="24"/>
          <w14:ligatures w14:val="standardContextual"/>
        </w:rPr>
        <w:t>:</w:t>
      </w:r>
      <w:r w:rsidR="004D3D88" w:rsidRPr="00C97428">
        <w:rPr>
          <w:rFonts w:eastAsia="Calibri" w:cs="Times New Roman"/>
          <w:bCs w:val="0"/>
          <w:i/>
          <w:szCs w:val="24"/>
          <w14:ligatures w14:val="standardContextual"/>
        </w:rPr>
        <w:t xml:space="preserve"> </w:t>
      </w:r>
      <w:r w:rsidR="00700932">
        <w:rPr>
          <w:rFonts w:eastAsia="Calibri" w:cs="Times New Roman"/>
          <w:bCs w:val="0"/>
          <w:i/>
          <w:szCs w:val="24"/>
          <w14:ligatures w14:val="standardContextual"/>
        </w:rPr>
        <w:t xml:space="preserve">Grand mean total </w:t>
      </w:r>
      <w:r w:rsidR="004D3D88" w:rsidRPr="00C97428">
        <w:rPr>
          <w:rFonts w:eastAsia="Calibri" w:cs="Times New Roman"/>
          <w:bCs w:val="0"/>
          <w:i/>
          <w:szCs w:val="24"/>
          <w14:ligatures w14:val="standardContextual"/>
        </w:rPr>
        <w:t>of self-care practices</w:t>
      </w:r>
      <w:bookmarkEnd w:id="90"/>
      <w:r w:rsidR="004D3D88" w:rsidRPr="00C97428">
        <w:rPr>
          <w:rFonts w:eastAsia="Calibri" w:cs="Times New Roman"/>
          <w:bCs w:val="0"/>
          <w:i/>
          <w:szCs w:val="24"/>
          <w14:ligatures w14:val="standardContextual"/>
        </w:rPr>
        <w:t xml:space="preserve"> </w:t>
      </w:r>
      <w:r w:rsidR="00700932">
        <w:rPr>
          <w:rFonts w:eastAsia="Calibri" w:cs="Times New Roman"/>
          <w:bCs w:val="0"/>
          <w:i/>
          <w:szCs w:val="24"/>
          <w14:ligatures w14:val="standardContextual"/>
        </w:rPr>
        <w:t>among counsellors</w:t>
      </w:r>
    </w:p>
    <w:p w14:paraId="3F65D335"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Calibri" w:eastAsia="Calibri" w:hAnsi="Calibri" w:cs="Times New Roman"/>
          <w:noProof/>
          <w14:ligatures w14:val="standardContextual"/>
        </w:rPr>
        <w:drawing>
          <wp:inline distT="0" distB="0" distL="0" distR="0" wp14:anchorId="32047D5B" wp14:editId="28CA587F">
            <wp:extent cx="4837795" cy="2476500"/>
            <wp:effectExtent l="0" t="0" r="1270" b="0"/>
            <wp:docPr id="54" name="Picture 54" descr="A graph of blue lines&#10;&#10;Description automatically generated"/>
            <wp:cNvGraphicFramePr/>
            <a:graphic xmlns:a="http://schemas.openxmlformats.org/drawingml/2006/main">
              <a:graphicData uri="http://schemas.openxmlformats.org/drawingml/2006/picture">
                <pic:pic xmlns:pic="http://schemas.openxmlformats.org/drawingml/2006/picture">
                  <pic:nvPicPr>
                    <pic:cNvPr id="1749780430" name="Picture 1" descr="A graph of blue lines&#10;&#10;Description automatically generated"/>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45673" cy="2480533"/>
                    </a:xfrm>
                    <a:prstGeom prst="rect">
                      <a:avLst/>
                    </a:prstGeom>
                    <a:noFill/>
                    <a:ln>
                      <a:noFill/>
                    </a:ln>
                  </pic:spPr>
                </pic:pic>
              </a:graphicData>
            </a:graphic>
          </wp:inline>
        </w:drawing>
      </w:r>
    </w:p>
    <w:p w14:paraId="4064777D" w14:textId="6444A55C"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lastRenderedPageBreak/>
        <w:t xml:space="preserve">Figure </w:t>
      </w:r>
      <w:r w:rsidR="00700932">
        <w:rPr>
          <w:rFonts w:ascii="Times New Roman" w:eastAsia="Calibri" w:hAnsi="Times New Roman" w:cs="Times New Roman"/>
          <w:sz w:val="24"/>
          <w:szCs w:val="24"/>
          <w14:ligatures w14:val="standardContextual"/>
        </w:rPr>
        <w:t>3</w:t>
      </w:r>
      <w:r w:rsidRPr="004D3D88">
        <w:rPr>
          <w:rFonts w:ascii="Times New Roman" w:eastAsia="Calibri" w:hAnsi="Times New Roman" w:cs="Times New Roman"/>
          <w:sz w:val="24"/>
          <w:szCs w:val="24"/>
          <w14:ligatures w14:val="standardContextual"/>
        </w:rPr>
        <w:t xml:space="preserve"> indicates the distribution of the grand mean total of self-care practices across all the subscales which are indicative of the various dimensions. Since each subscale contained different numbers of items the researcher computed the means of each subscales, then the grand mean totals of the self-care practices. The distribution indicate that majority of the respondents scored a mean of between 3.46-3.57.  </w:t>
      </w:r>
    </w:p>
    <w:p w14:paraId="6948CB14" w14:textId="77777777" w:rsid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The study sought to interrogate the frequency of balanced and imbalanced levels of self-care practices among the respondents. The total scores of the five dimensions of self-care practices were added together to find the grand mean 3.54 ± (SD:.349). The results are tabulated on table 7.</w:t>
      </w:r>
    </w:p>
    <w:p w14:paraId="28A3A1D9" w14:textId="77777777" w:rsidR="004D3D88" w:rsidRPr="004D3D88" w:rsidRDefault="002A3F40" w:rsidP="002A3F40">
      <w:pPr>
        <w:pStyle w:val="Caption"/>
        <w:rPr>
          <w:rFonts w:eastAsia="Calibri" w:cs="Times New Roman"/>
          <w:b w:val="0"/>
          <w:i/>
          <w:szCs w:val="24"/>
          <w14:ligatures w14:val="standardContextual"/>
        </w:rPr>
      </w:pPr>
      <w:bookmarkStart w:id="91" w:name="_Toc146620006"/>
      <w:r>
        <w:t xml:space="preserve">Table </w:t>
      </w:r>
      <w:r>
        <w:fldChar w:fldCharType="begin"/>
      </w:r>
      <w:r>
        <w:instrText xml:space="preserve"> SEQ Table \* ARABIC </w:instrText>
      </w:r>
      <w:r>
        <w:fldChar w:fldCharType="separate"/>
      </w:r>
      <w:r w:rsidR="00D66D64">
        <w:rPr>
          <w:noProof/>
        </w:rPr>
        <w:t>7</w:t>
      </w:r>
      <w:r>
        <w:fldChar w:fldCharType="end"/>
      </w:r>
      <w:r w:rsidR="004D3D88" w:rsidRPr="004D3D88">
        <w:rPr>
          <w:rFonts w:eastAsia="Calibri" w:cs="Times New Roman"/>
          <w:i/>
          <w:szCs w:val="24"/>
          <w14:ligatures w14:val="standardContextual"/>
        </w:rPr>
        <w:t>: Frequency of balanced and imbalanced self-care practices</w:t>
      </w:r>
      <w:bookmarkEnd w:id="91"/>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3"/>
        <w:gridCol w:w="1329"/>
        <w:gridCol w:w="2265"/>
        <w:gridCol w:w="2060"/>
      </w:tblGrid>
      <w:tr w:rsidR="004D3D88" w:rsidRPr="004D3D88" w14:paraId="21CB93D7" w14:textId="77777777" w:rsidTr="004D3D88">
        <w:tc>
          <w:tcPr>
            <w:tcW w:w="3631" w:type="dxa"/>
            <w:tcBorders>
              <w:bottom w:val="single" w:sz="4" w:space="0" w:color="auto"/>
            </w:tcBorders>
          </w:tcPr>
          <w:p w14:paraId="2884C4A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Variable</w:t>
            </w:r>
          </w:p>
        </w:tc>
        <w:tc>
          <w:tcPr>
            <w:tcW w:w="1389" w:type="dxa"/>
            <w:tcBorders>
              <w:bottom w:val="single" w:sz="4" w:space="0" w:color="auto"/>
            </w:tcBorders>
          </w:tcPr>
          <w:p w14:paraId="0879AED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Grand Means</w:t>
            </w:r>
          </w:p>
        </w:tc>
        <w:tc>
          <w:tcPr>
            <w:tcW w:w="2396" w:type="dxa"/>
            <w:tcBorders>
              <w:bottom w:val="single" w:sz="4" w:space="0" w:color="auto"/>
            </w:tcBorders>
          </w:tcPr>
          <w:p w14:paraId="3F36067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Frequency </w:t>
            </w:r>
          </w:p>
        </w:tc>
        <w:tc>
          <w:tcPr>
            <w:tcW w:w="2160" w:type="dxa"/>
            <w:tcBorders>
              <w:bottom w:val="single" w:sz="4" w:space="0" w:color="auto"/>
            </w:tcBorders>
          </w:tcPr>
          <w:p w14:paraId="16A3B7B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Percentage</w:t>
            </w:r>
          </w:p>
        </w:tc>
      </w:tr>
      <w:tr w:rsidR="004D3D88" w:rsidRPr="004D3D88" w14:paraId="3492A516" w14:textId="77777777" w:rsidTr="004D3D88">
        <w:tc>
          <w:tcPr>
            <w:tcW w:w="3631" w:type="dxa"/>
            <w:tcBorders>
              <w:top w:val="single" w:sz="4" w:space="0" w:color="auto"/>
              <w:bottom w:val="nil"/>
            </w:tcBorders>
          </w:tcPr>
          <w:p w14:paraId="19F366F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Imbalanced self-care practice</w:t>
            </w:r>
          </w:p>
          <w:p w14:paraId="29C1CCA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Balanced self-care practice</w:t>
            </w:r>
          </w:p>
        </w:tc>
        <w:tc>
          <w:tcPr>
            <w:tcW w:w="1389" w:type="dxa"/>
            <w:tcBorders>
              <w:top w:val="single" w:sz="4" w:space="0" w:color="auto"/>
              <w:bottom w:val="nil"/>
            </w:tcBorders>
          </w:tcPr>
          <w:p w14:paraId="0AD3E72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0.00 – 3.54</w:t>
            </w:r>
          </w:p>
          <w:p w14:paraId="7E5677A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3.54 – 5.00      </w:t>
            </w:r>
          </w:p>
        </w:tc>
        <w:tc>
          <w:tcPr>
            <w:tcW w:w="2396" w:type="dxa"/>
            <w:tcBorders>
              <w:top w:val="single" w:sz="4" w:space="0" w:color="auto"/>
              <w:bottom w:val="nil"/>
            </w:tcBorders>
          </w:tcPr>
          <w:p w14:paraId="563981B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115</w:t>
            </w:r>
          </w:p>
          <w:p w14:paraId="7731EB92"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106</w:t>
            </w:r>
          </w:p>
        </w:tc>
        <w:tc>
          <w:tcPr>
            <w:tcW w:w="2160" w:type="dxa"/>
            <w:tcBorders>
              <w:top w:val="single" w:sz="4" w:space="0" w:color="auto"/>
              <w:bottom w:val="nil"/>
            </w:tcBorders>
          </w:tcPr>
          <w:p w14:paraId="512732A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52.0%</w:t>
            </w:r>
          </w:p>
          <w:p w14:paraId="67D013C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48.0%</w:t>
            </w:r>
          </w:p>
        </w:tc>
      </w:tr>
      <w:tr w:rsidR="004D3D88" w:rsidRPr="004D3D88" w14:paraId="1012B198" w14:textId="77777777" w:rsidTr="004D3D88">
        <w:tc>
          <w:tcPr>
            <w:tcW w:w="3631" w:type="dxa"/>
            <w:tcBorders>
              <w:top w:val="nil"/>
            </w:tcBorders>
          </w:tcPr>
          <w:p w14:paraId="78D40BE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Total</w:t>
            </w:r>
          </w:p>
        </w:tc>
        <w:tc>
          <w:tcPr>
            <w:tcW w:w="1389" w:type="dxa"/>
            <w:tcBorders>
              <w:top w:val="nil"/>
            </w:tcBorders>
          </w:tcPr>
          <w:p w14:paraId="79D90DE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2396" w:type="dxa"/>
            <w:tcBorders>
              <w:top w:val="nil"/>
            </w:tcBorders>
          </w:tcPr>
          <w:p w14:paraId="16F8571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221</w:t>
            </w:r>
          </w:p>
        </w:tc>
        <w:tc>
          <w:tcPr>
            <w:tcW w:w="2160" w:type="dxa"/>
            <w:tcBorders>
              <w:top w:val="nil"/>
            </w:tcBorders>
          </w:tcPr>
          <w:p w14:paraId="5031583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100</w:t>
            </w:r>
          </w:p>
        </w:tc>
      </w:tr>
    </w:tbl>
    <w:p w14:paraId="3833C5BF"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16"/>
          <w:szCs w:val="16"/>
          <w14:ligatures w14:val="standardContextual"/>
        </w:rPr>
      </w:pPr>
    </w:p>
    <w:p w14:paraId="35360CB3"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Table 7 shows the frequency of the respondents who practiced balanced self-care. The respondents who scored below the grand mean (0.00 - 3.54) were considered to exhibit imbalanced self-care practices, whereas the respondents who scored above the grand mean (3.54 – 5.00) was considered to practice balanced self-care practice. Therefore, the frequency of balanced self-care practices was 48%</w:t>
      </w:r>
      <w:r>
        <w:rPr>
          <w:rFonts w:ascii="Times New Roman" w:eastAsia="Calibri" w:hAnsi="Times New Roman" w:cs="Times New Roman"/>
          <w:sz w:val="24"/>
          <w:szCs w:val="24"/>
          <w14:ligatures w14:val="standardContextual"/>
        </w:rPr>
        <w:t xml:space="preserve"> (n = 106)</w:t>
      </w:r>
      <w:r w:rsidRPr="004D3D88">
        <w:rPr>
          <w:rFonts w:ascii="Times New Roman" w:eastAsia="Calibri" w:hAnsi="Times New Roman" w:cs="Times New Roman"/>
          <w:sz w:val="24"/>
          <w:szCs w:val="24"/>
          <w14:ligatures w14:val="standardContextual"/>
        </w:rPr>
        <w:t xml:space="preserve">. This means that slightly above half of the respondents </w:t>
      </w:r>
      <w:r>
        <w:rPr>
          <w:rFonts w:ascii="Times New Roman" w:eastAsia="Calibri" w:hAnsi="Times New Roman" w:cs="Times New Roman"/>
          <w:sz w:val="24"/>
          <w:szCs w:val="24"/>
          <w14:ligatures w14:val="standardContextual"/>
        </w:rPr>
        <w:t xml:space="preserve">at 52% (n =115) </w:t>
      </w:r>
      <w:r w:rsidRPr="004D3D88">
        <w:rPr>
          <w:rFonts w:ascii="Times New Roman" w:eastAsia="Calibri" w:hAnsi="Times New Roman" w:cs="Times New Roman"/>
          <w:sz w:val="24"/>
          <w:szCs w:val="24"/>
          <w14:ligatures w14:val="standardContextual"/>
        </w:rPr>
        <w:t>have imbalanced self-care practices</w:t>
      </w:r>
      <w:r>
        <w:rPr>
          <w:rFonts w:ascii="Times New Roman" w:eastAsia="Calibri" w:hAnsi="Times New Roman" w:cs="Times New Roman"/>
          <w:sz w:val="24"/>
          <w:szCs w:val="24"/>
          <w14:ligatures w14:val="standardContextual"/>
        </w:rPr>
        <w:t>.</w:t>
      </w:r>
      <w:r w:rsidRPr="004D3D88">
        <w:rPr>
          <w:rFonts w:ascii="Times New Roman" w:eastAsia="Calibri" w:hAnsi="Times New Roman" w:cs="Times New Roman"/>
          <w:sz w:val="24"/>
          <w:szCs w:val="24"/>
          <w14:ligatures w14:val="standardContextual"/>
        </w:rPr>
        <w:t xml:space="preserve"> </w:t>
      </w:r>
    </w:p>
    <w:p w14:paraId="75920079" w14:textId="6EDCB1BE" w:rsid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Since each of the subscale contained different number of items and therefore a mean was computed for each to ascertain both low and high levels for each of the five dimensions of self-care practices. Table 8 indicates the distribution of the respondent’s scores on SCAW.</w:t>
      </w:r>
    </w:p>
    <w:p w14:paraId="239BA69C" w14:textId="7A7F87E3" w:rsidR="00AE3127" w:rsidRDefault="00AE3127"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p>
    <w:p w14:paraId="098D1C09" w14:textId="02D90872" w:rsidR="00AE3127" w:rsidRDefault="00AE3127"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p>
    <w:p w14:paraId="5B25B47C" w14:textId="77777777" w:rsidR="00AE3127" w:rsidRPr="004D3D88" w:rsidRDefault="00AE3127"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p>
    <w:p w14:paraId="7D290CCD" w14:textId="77777777" w:rsidR="004D3D88" w:rsidRDefault="002A3F40" w:rsidP="00507A55">
      <w:pPr>
        <w:pStyle w:val="Caption"/>
        <w:spacing w:after="120"/>
        <w:rPr>
          <w:rFonts w:eastAsia="Calibri" w:cs="Times New Roman"/>
          <w:szCs w:val="24"/>
          <w14:ligatures w14:val="standardContextual"/>
        </w:rPr>
      </w:pPr>
      <w:bookmarkStart w:id="92" w:name="_Toc146620007"/>
      <w:r>
        <w:lastRenderedPageBreak/>
        <w:t xml:space="preserve">Table </w:t>
      </w:r>
      <w:r>
        <w:fldChar w:fldCharType="begin"/>
      </w:r>
      <w:r>
        <w:instrText xml:space="preserve"> SEQ Table \* ARABIC </w:instrText>
      </w:r>
      <w:r>
        <w:fldChar w:fldCharType="separate"/>
      </w:r>
      <w:r w:rsidR="00D66D64">
        <w:rPr>
          <w:noProof/>
        </w:rPr>
        <w:t>8</w:t>
      </w:r>
      <w:r>
        <w:fldChar w:fldCharType="end"/>
      </w:r>
      <w:r w:rsidR="004D3D88" w:rsidRPr="004D3D88">
        <w:rPr>
          <w:rFonts w:eastAsia="Calibri" w:cs="Times New Roman"/>
          <w:szCs w:val="24"/>
          <w14:ligatures w14:val="standardContextual"/>
        </w:rPr>
        <w:t xml:space="preserve">: </w:t>
      </w:r>
      <w:r w:rsidR="004D3D88" w:rsidRPr="004D3D88">
        <w:rPr>
          <w:rFonts w:eastAsia="Calibri" w:cs="Times New Roman"/>
          <w:i/>
          <w:szCs w:val="24"/>
          <w14:ligatures w14:val="standardContextual"/>
        </w:rPr>
        <w:t>Levels of self-care practices</w:t>
      </w:r>
      <w:bookmarkEnd w:id="92"/>
      <w:r w:rsidR="004D3D88" w:rsidRPr="004D3D88">
        <w:rPr>
          <w:rFonts w:eastAsia="Calibri" w:cs="Times New Roman"/>
          <w:szCs w:val="24"/>
          <w14:ligatures w14:val="standardContextual"/>
        </w:rPr>
        <w:t xml:space="preserve"> </w:t>
      </w:r>
    </w:p>
    <w:tbl>
      <w:tblPr>
        <w:tblStyle w:val="TableGrid1"/>
        <w:tblW w:w="964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57"/>
        <w:gridCol w:w="1903"/>
        <w:gridCol w:w="2080"/>
        <w:gridCol w:w="1190"/>
        <w:gridCol w:w="1515"/>
      </w:tblGrid>
      <w:tr w:rsidR="004D3D88" w:rsidRPr="004D3D88" w14:paraId="29C5F332" w14:textId="77777777" w:rsidTr="004D3D88">
        <w:tc>
          <w:tcPr>
            <w:tcW w:w="2957" w:type="dxa"/>
            <w:tcBorders>
              <w:bottom w:val="single" w:sz="4" w:space="0" w:color="auto"/>
            </w:tcBorders>
          </w:tcPr>
          <w:p w14:paraId="2ADD1593"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Variables</w:t>
            </w:r>
          </w:p>
        </w:tc>
        <w:tc>
          <w:tcPr>
            <w:tcW w:w="1903" w:type="dxa"/>
            <w:tcBorders>
              <w:bottom w:val="single" w:sz="4" w:space="0" w:color="auto"/>
            </w:tcBorders>
          </w:tcPr>
          <w:p w14:paraId="7E91810A"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Frequency &amp; %</w:t>
            </w:r>
          </w:p>
        </w:tc>
        <w:tc>
          <w:tcPr>
            <w:tcW w:w="2080" w:type="dxa"/>
            <w:tcBorders>
              <w:bottom w:val="single" w:sz="4" w:space="0" w:color="auto"/>
            </w:tcBorders>
          </w:tcPr>
          <w:p w14:paraId="2F105844"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Mean &amp; Std. dev</w:t>
            </w:r>
          </w:p>
        </w:tc>
        <w:tc>
          <w:tcPr>
            <w:tcW w:w="1190" w:type="dxa"/>
            <w:tcBorders>
              <w:bottom w:val="single" w:sz="4" w:space="0" w:color="auto"/>
            </w:tcBorders>
          </w:tcPr>
          <w:p w14:paraId="2116F774"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Skewness</w:t>
            </w:r>
          </w:p>
        </w:tc>
        <w:tc>
          <w:tcPr>
            <w:tcW w:w="1515" w:type="dxa"/>
            <w:tcBorders>
              <w:bottom w:val="single" w:sz="4" w:space="0" w:color="auto"/>
            </w:tcBorders>
          </w:tcPr>
          <w:p w14:paraId="091FF350"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Kurtosis</w:t>
            </w:r>
          </w:p>
        </w:tc>
      </w:tr>
      <w:tr w:rsidR="004D3D88" w:rsidRPr="004D3D88" w14:paraId="3006CC91" w14:textId="77777777" w:rsidTr="00F44BBE">
        <w:tc>
          <w:tcPr>
            <w:tcW w:w="9645" w:type="dxa"/>
            <w:gridSpan w:val="5"/>
            <w:tcBorders>
              <w:top w:val="single" w:sz="4" w:space="0" w:color="auto"/>
              <w:bottom w:val="nil"/>
            </w:tcBorders>
          </w:tcPr>
          <w:p w14:paraId="2A0F824F"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Physical self-care</w:t>
            </w:r>
          </w:p>
        </w:tc>
      </w:tr>
      <w:tr w:rsidR="004D3D88" w:rsidRPr="004D3D88" w14:paraId="271BA615" w14:textId="77777777" w:rsidTr="004D3D88">
        <w:tc>
          <w:tcPr>
            <w:tcW w:w="2957" w:type="dxa"/>
            <w:tcBorders>
              <w:top w:val="nil"/>
            </w:tcBorders>
          </w:tcPr>
          <w:p w14:paraId="0FE2B58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075B20F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903" w:type="dxa"/>
            <w:tcBorders>
              <w:top w:val="nil"/>
            </w:tcBorders>
          </w:tcPr>
          <w:p w14:paraId="4E0C4F3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138 (62.4%)</w:t>
            </w:r>
          </w:p>
          <w:p w14:paraId="4946CBC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83 (37.6%)</w:t>
            </w:r>
          </w:p>
        </w:tc>
        <w:tc>
          <w:tcPr>
            <w:tcW w:w="2080" w:type="dxa"/>
            <w:tcBorders>
              <w:top w:val="nil"/>
            </w:tcBorders>
          </w:tcPr>
          <w:p w14:paraId="3C03E43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.376 ± (SD:.485)</w:t>
            </w:r>
          </w:p>
        </w:tc>
        <w:tc>
          <w:tcPr>
            <w:tcW w:w="1190" w:type="dxa"/>
            <w:tcBorders>
              <w:top w:val="nil"/>
            </w:tcBorders>
          </w:tcPr>
          <w:p w14:paraId="7C55D1F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.517</w:t>
            </w:r>
          </w:p>
        </w:tc>
        <w:tc>
          <w:tcPr>
            <w:tcW w:w="1515" w:type="dxa"/>
            <w:tcBorders>
              <w:top w:val="nil"/>
            </w:tcBorders>
          </w:tcPr>
          <w:p w14:paraId="0363CF7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-1.748</w:t>
            </w:r>
          </w:p>
        </w:tc>
      </w:tr>
      <w:tr w:rsidR="004D3D88" w:rsidRPr="004D3D88" w14:paraId="47CF68FB" w14:textId="77777777" w:rsidTr="00F44BBE">
        <w:tc>
          <w:tcPr>
            <w:tcW w:w="9645" w:type="dxa"/>
            <w:gridSpan w:val="5"/>
          </w:tcPr>
          <w:p w14:paraId="6ABF4BE4"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Psychological self-care</w:t>
            </w:r>
          </w:p>
        </w:tc>
      </w:tr>
      <w:tr w:rsidR="004D3D88" w:rsidRPr="004D3D88" w14:paraId="610CE544" w14:textId="77777777" w:rsidTr="004D3D88">
        <w:tc>
          <w:tcPr>
            <w:tcW w:w="2957" w:type="dxa"/>
          </w:tcPr>
          <w:p w14:paraId="7AFB486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1514EAB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903" w:type="dxa"/>
          </w:tcPr>
          <w:p w14:paraId="5E7C2AF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108 (48.9%)</w:t>
            </w:r>
          </w:p>
          <w:p w14:paraId="5C8A2FE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113 (51.0%)</w:t>
            </w:r>
          </w:p>
        </w:tc>
        <w:tc>
          <w:tcPr>
            <w:tcW w:w="2080" w:type="dxa"/>
          </w:tcPr>
          <w:p w14:paraId="3C5DBF9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.561 ± (SD:.501)</w:t>
            </w:r>
          </w:p>
        </w:tc>
        <w:tc>
          <w:tcPr>
            <w:tcW w:w="1190" w:type="dxa"/>
          </w:tcPr>
          <w:p w14:paraId="738CB11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-.046</w:t>
            </w:r>
          </w:p>
        </w:tc>
        <w:tc>
          <w:tcPr>
            <w:tcW w:w="1515" w:type="dxa"/>
          </w:tcPr>
          <w:p w14:paraId="7771BA8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-2.016</w:t>
            </w:r>
          </w:p>
        </w:tc>
      </w:tr>
      <w:tr w:rsidR="004D3D88" w:rsidRPr="004D3D88" w14:paraId="73A578B7" w14:textId="77777777" w:rsidTr="00F44BBE">
        <w:tc>
          <w:tcPr>
            <w:tcW w:w="9645" w:type="dxa"/>
            <w:gridSpan w:val="5"/>
          </w:tcPr>
          <w:p w14:paraId="46C44C07"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Emotional self-care</w:t>
            </w:r>
          </w:p>
        </w:tc>
      </w:tr>
      <w:tr w:rsidR="004D3D88" w:rsidRPr="004D3D88" w14:paraId="357B7F4C" w14:textId="77777777" w:rsidTr="004D3D88">
        <w:tc>
          <w:tcPr>
            <w:tcW w:w="2957" w:type="dxa"/>
          </w:tcPr>
          <w:p w14:paraId="2E14EBF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73ACE9F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903" w:type="dxa"/>
          </w:tcPr>
          <w:p w14:paraId="4B99CD3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123 (55.7%)</w:t>
            </w:r>
          </w:p>
          <w:p w14:paraId="666311F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98 (44.3%)</w:t>
            </w:r>
          </w:p>
        </w:tc>
        <w:tc>
          <w:tcPr>
            <w:tcW w:w="2080" w:type="dxa"/>
          </w:tcPr>
          <w:p w14:paraId="01B63B02"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.443 ± (SD:.498)</w:t>
            </w:r>
          </w:p>
        </w:tc>
        <w:tc>
          <w:tcPr>
            <w:tcW w:w="1190" w:type="dxa"/>
          </w:tcPr>
          <w:p w14:paraId="4702674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.229</w:t>
            </w:r>
          </w:p>
        </w:tc>
        <w:tc>
          <w:tcPr>
            <w:tcW w:w="1515" w:type="dxa"/>
          </w:tcPr>
          <w:p w14:paraId="42403D4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-1.965</w:t>
            </w:r>
          </w:p>
        </w:tc>
      </w:tr>
      <w:tr w:rsidR="004D3D88" w:rsidRPr="004D3D88" w14:paraId="7466D378" w14:textId="77777777" w:rsidTr="00F44BBE">
        <w:tc>
          <w:tcPr>
            <w:tcW w:w="9645" w:type="dxa"/>
            <w:gridSpan w:val="5"/>
          </w:tcPr>
          <w:p w14:paraId="5DCF4A6B"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Spiritual Self-care</w:t>
            </w:r>
          </w:p>
        </w:tc>
      </w:tr>
      <w:tr w:rsidR="004D3D88" w:rsidRPr="004D3D88" w14:paraId="007DA138" w14:textId="77777777" w:rsidTr="004D3D88">
        <w:tc>
          <w:tcPr>
            <w:tcW w:w="2957" w:type="dxa"/>
          </w:tcPr>
          <w:p w14:paraId="27CB925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47B8DA4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903" w:type="dxa"/>
          </w:tcPr>
          <w:p w14:paraId="199BDAF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123 (55.7%)</w:t>
            </w:r>
          </w:p>
          <w:p w14:paraId="0B2C46D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98 (44.3%)</w:t>
            </w:r>
          </w:p>
        </w:tc>
        <w:tc>
          <w:tcPr>
            <w:tcW w:w="2080" w:type="dxa"/>
          </w:tcPr>
          <w:p w14:paraId="3CA7864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.443 ± (SD:.498)</w:t>
            </w:r>
          </w:p>
        </w:tc>
        <w:tc>
          <w:tcPr>
            <w:tcW w:w="1190" w:type="dxa"/>
          </w:tcPr>
          <w:p w14:paraId="01D6D3D2"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.229</w:t>
            </w:r>
          </w:p>
        </w:tc>
        <w:tc>
          <w:tcPr>
            <w:tcW w:w="1515" w:type="dxa"/>
          </w:tcPr>
          <w:p w14:paraId="2988CF1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-1.965</w:t>
            </w:r>
          </w:p>
        </w:tc>
      </w:tr>
      <w:tr w:rsidR="004D3D88" w:rsidRPr="004D3D88" w14:paraId="53E597CA" w14:textId="77777777" w:rsidTr="00F44BBE">
        <w:tc>
          <w:tcPr>
            <w:tcW w:w="9645" w:type="dxa"/>
            <w:gridSpan w:val="5"/>
          </w:tcPr>
          <w:p w14:paraId="6E9E8F1F"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Professional workplace self-care</w:t>
            </w:r>
          </w:p>
        </w:tc>
      </w:tr>
      <w:tr w:rsidR="004D3D88" w:rsidRPr="004D3D88" w14:paraId="2740B87C" w14:textId="77777777" w:rsidTr="004D3D88">
        <w:tc>
          <w:tcPr>
            <w:tcW w:w="2957" w:type="dxa"/>
          </w:tcPr>
          <w:p w14:paraId="29FD0B9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6BB3105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903" w:type="dxa"/>
          </w:tcPr>
          <w:p w14:paraId="4F880F4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97 (43.9%)</w:t>
            </w:r>
          </w:p>
          <w:p w14:paraId="31BE55D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124 (56.1%)</w:t>
            </w:r>
          </w:p>
        </w:tc>
        <w:tc>
          <w:tcPr>
            <w:tcW w:w="2080" w:type="dxa"/>
          </w:tcPr>
          <w:p w14:paraId="6DEF93B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.561 ± (SD:.497)</w:t>
            </w:r>
          </w:p>
        </w:tc>
        <w:tc>
          <w:tcPr>
            <w:tcW w:w="1190" w:type="dxa"/>
          </w:tcPr>
          <w:p w14:paraId="1B0283F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-.248</w:t>
            </w:r>
          </w:p>
        </w:tc>
        <w:tc>
          <w:tcPr>
            <w:tcW w:w="1515" w:type="dxa"/>
          </w:tcPr>
          <w:p w14:paraId="4A8D3BE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-1.956</w:t>
            </w:r>
          </w:p>
        </w:tc>
      </w:tr>
    </w:tbl>
    <w:p w14:paraId="78F2282A"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18"/>
          <w:szCs w:val="18"/>
          <w14:ligatures w14:val="standardContextual"/>
        </w:rPr>
      </w:pPr>
    </w:p>
    <w:p w14:paraId="7CFBB928"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Table 8 shows the descriptive statistics of the respondent’s scores on self-care assessment worksheet. Concerning the physical self-care, the mean physical self-care was 3.20. The respondents who score</w:t>
      </w:r>
      <w:r>
        <w:rPr>
          <w:rFonts w:ascii="Times New Roman" w:eastAsia="Calibri" w:hAnsi="Times New Roman" w:cs="Times New Roman"/>
          <w:sz w:val="24"/>
          <w:szCs w:val="24"/>
          <w14:ligatures w14:val="standardContextual"/>
        </w:rPr>
        <w:t>d</w:t>
      </w:r>
      <w:r w:rsidRPr="004D3D88">
        <w:rPr>
          <w:rFonts w:ascii="Times New Roman" w:eastAsia="Calibri" w:hAnsi="Times New Roman" w:cs="Times New Roman"/>
          <w:sz w:val="24"/>
          <w:szCs w:val="24"/>
          <w14:ligatures w14:val="standardContextual"/>
        </w:rPr>
        <w:t xml:space="preserve"> 3.20 or below w</w:t>
      </w:r>
      <w:r>
        <w:rPr>
          <w:rFonts w:ascii="Times New Roman" w:eastAsia="Calibri" w:hAnsi="Times New Roman" w:cs="Times New Roman"/>
          <w:sz w:val="24"/>
          <w:szCs w:val="24"/>
          <w14:ligatures w14:val="standardContextual"/>
        </w:rPr>
        <w:t>ere</w:t>
      </w:r>
      <w:r w:rsidRPr="004D3D88">
        <w:rPr>
          <w:rFonts w:ascii="Times New Roman" w:eastAsia="Calibri" w:hAnsi="Times New Roman" w:cs="Times New Roman"/>
          <w:sz w:val="24"/>
          <w:szCs w:val="24"/>
          <w14:ligatures w14:val="standardContextual"/>
        </w:rPr>
        <w:t xml:space="preserve"> considered to have low level of physical self-care, whereas the respondents who scored 3.21 or above were considered to present with high level of physical self-care. The frequency of low level of physical self-care was higher at 62.4%</w:t>
      </w:r>
      <w:r w:rsidR="00E17F6F">
        <w:rPr>
          <w:rFonts w:ascii="Times New Roman" w:eastAsia="Calibri" w:hAnsi="Times New Roman" w:cs="Times New Roman"/>
          <w:sz w:val="24"/>
          <w:szCs w:val="24"/>
          <w14:ligatures w14:val="standardContextual"/>
        </w:rPr>
        <w:t xml:space="preserve"> (n = 138) </w:t>
      </w:r>
      <w:r w:rsidRPr="004D3D88">
        <w:rPr>
          <w:rFonts w:ascii="Times New Roman" w:eastAsia="Calibri" w:hAnsi="Times New Roman" w:cs="Times New Roman"/>
          <w:sz w:val="24"/>
          <w:szCs w:val="24"/>
          <w14:ligatures w14:val="standardContextual"/>
        </w:rPr>
        <w:t xml:space="preserve">as opposed to high level of physical self-care 37.6%. </w:t>
      </w:r>
    </w:p>
    <w:p w14:paraId="5FFB34EE"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b/>
          <w:sz w:val="24"/>
          <w:szCs w:val="24"/>
          <w14:ligatures w14:val="standardContextual"/>
        </w:rPr>
        <w:tab/>
      </w:r>
      <w:r w:rsidRPr="004D3D88">
        <w:rPr>
          <w:rFonts w:ascii="Times New Roman" w:eastAsia="Calibri" w:hAnsi="Times New Roman" w:cs="Times New Roman"/>
          <w:sz w:val="24"/>
          <w:szCs w:val="24"/>
          <w14:ligatures w14:val="standardContextual"/>
        </w:rPr>
        <w:t xml:space="preserve"> </w:t>
      </w:r>
      <w:r w:rsidRPr="004D3D88">
        <w:rPr>
          <w:rFonts w:ascii="Times New Roman" w:eastAsia="Calibri" w:hAnsi="Times New Roman" w:cs="Times New Roman"/>
          <w:sz w:val="24"/>
          <w:szCs w:val="24"/>
        </w:rPr>
        <w:t xml:space="preserve">Descriptive analysis was used to determine frequency scores, and Chi-Square test used to examine whether there is any significant relationship between the demographic factors and levels of self-care practices. </w:t>
      </w:r>
      <w:r w:rsidRPr="004D3D88">
        <w:rPr>
          <w:rFonts w:ascii="Times New Roman" w:eastAsia="Calibri" w:hAnsi="Times New Roman" w:cs="Times New Roman"/>
          <w:sz w:val="24"/>
          <w:szCs w:val="24"/>
          <w14:ligatures w14:val="standardContextual"/>
        </w:rPr>
        <w:t xml:space="preserve">The results are shown on Table 9 </w:t>
      </w:r>
    </w:p>
    <w:p w14:paraId="432A82F9" w14:textId="77777777" w:rsidR="004D3D88" w:rsidRDefault="002A3F40" w:rsidP="002A3F40">
      <w:pPr>
        <w:pStyle w:val="Caption"/>
        <w:rPr>
          <w:rFonts w:eastAsia="Calibri" w:cs="Times New Roman"/>
          <w:i/>
          <w:szCs w:val="24"/>
          <w14:ligatures w14:val="standardContextual"/>
        </w:rPr>
      </w:pPr>
      <w:bookmarkStart w:id="93" w:name="_Toc146620008"/>
      <w:bookmarkStart w:id="94" w:name="_Hlk146131098"/>
      <w:r>
        <w:t xml:space="preserve">Table </w:t>
      </w:r>
      <w:r>
        <w:fldChar w:fldCharType="begin"/>
      </w:r>
      <w:r>
        <w:instrText xml:space="preserve"> SEQ Table \* ARABIC </w:instrText>
      </w:r>
      <w:r>
        <w:fldChar w:fldCharType="separate"/>
      </w:r>
      <w:r w:rsidR="00D66D64">
        <w:rPr>
          <w:noProof/>
        </w:rPr>
        <w:t>9</w:t>
      </w:r>
      <w:r>
        <w:fldChar w:fldCharType="end"/>
      </w:r>
      <w:r w:rsidR="004D3D88" w:rsidRPr="004D3D88">
        <w:rPr>
          <w:rFonts w:eastAsia="Calibri" w:cs="Times New Roman"/>
          <w:i/>
          <w:szCs w:val="24"/>
          <w14:ligatures w14:val="standardContextual"/>
        </w:rPr>
        <w:t>: Levels of self-care practices in relation to demographic characteristics</w:t>
      </w:r>
      <w:bookmarkEnd w:id="93"/>
      <w:r w:rsidR="004D3D88" w:rsidRPr="004D3D88">
        <w:rPr>
          <w:rFonts w:eastAsia="Calibri" w:cs="Times New Roman"/>
          <w:i/>
          <w:szCs w:val="24"/>
          <w14:ligatures w14:val="standardContextual"/>
        </w:rPr>
        <w:t xml:space="preserve">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05"/>
        <w:gridCol w:w="1163"/>
        <w:gridCol w:w="1216"/>
        <w:gridCol w:w="1167"/>
        <w:gridCol w:w="797"/>
        <w:gridCol w:w="442"/>
        <w:gridCol w:w="637"/>
      </w:tblGrid>
      <w:tr w:rsidR="004D3D88" w:rsidRPr="004D3D88" w14:paraId="6E8F3295" w14:textId="77777777" w:rsidTr="00F44BBE">
        <w:tc>
          <w:tcPr>
            <w:tcW w:w="3605" w:type="dxa"/>
            <w:vMerge w:val="restart"/>
          </w:tcPr>
          <w:p w14:paraId="50EF759B"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p>
          <w:p w14:paraId="0D7F8B69"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p>
          <w:p w14:paraId="7113F549"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Variables</w:t>
            </w:r>
          </w:p>
        </w:tc>
        <w:tc>
          <w:tcPr>
            <w:tcW w:w="1163" w:type="dxa"/>
            <w:vMerge w:val="restart"/>
          </w:tcPr>
          <w:p w14:paraId="25B5EFED"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p>
          <w:p w14:paraId="4FC21B0F"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p>
          <w:p w14:paraId="6494DE9F"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Total</w:t>
            </w:r>
          </w:p>
        </w:tc>
        <w:tc>
          <w:tcPr>
            <w:tcW w:w="2383" w:type="dxa"/>
            <w:gridSpan w:val="2"/>
          </w:tcPr>
          <w:p w14:paraId="3E2D613D" w14:textId="0F542D85"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Levels of </w:t>
            </w:r>
            <w:r w:rsidR="00507A55">
              <w:rPr>
                <w:rFonts w:ascii="Times New Roman" w:eastAsia="Calibri" w:hAnsi="Times New Roman" w:cs="Times New Roman"/>
                <w:sz w:val="24"/>
                <w:szCs w:val="24"/>
              </w:rPr>
              <w:t>S</w:t>
            </w:r>
            <w:r w:rsidRPr="004D3D88">
              <w:rPr>
                <w:rFonts w:ascii="Times New Roman" w:eastAsia="Calibri" w:hAnsi="Times New Roman" w:cs="Times New Roman"/>
                <w:sz w:val="24"/>
                <w:szCs w:val="24"/>
              </w:rPr>
              <w:t>elf-care Practice</w:t>
            </w:r>
          </w:p>
        </w:tc>
        <w:tc>
          <w:tcPr>
            <w:tcW w:w="1876" w:type="dxa"/>
            <w:gridSpan w:val="3"/>
          </w:tcPr>
          <w:p w14:paraId="6DF83514"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p>
          <w:p w14:paraId="66192AE3"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Chi-Square test</w:t>
            </w:r>
          </w:p>
        </w:tc>
      </w:tr>
      <w:tr w:rsidR="004D3D88" w:rsidRPr="004D3D88" w14:paraId="15226C76" w14:textId="77777777" w:rsidTr="00F44BBE">
        <w:tc>
          <w:tcPr>
            <w:tcW w:w="3605" w:type="dxa"/>
            <w:vMerge/>
            <w:tcBorders>
              <w:bottom w:val="single" w:sz="4" w:space="0" w:color="auto"/>
            </w:tcBorders>
          </w:tcPr>
          <w:p w14:paraId="06948275"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p>
        </w:tc>
        <w:tc>
          <w:tcPr>
            <w:tcW w:w="1163" w:type="dxa"/>
            <w:vMerge/>
            <w:tcBorders>
              <w:bottom w:val="single" w:sz="4" w:space="0" w:color="auto"/>
            </w:tcBorders>
          </w:tcPr>
          <w:p w14:paraId="0A5D6D9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p>
        </w:tc>
        <w:tc>
          <w:tcPr>
            <w:tcW w:w="1216" w:type="dxa"/>
            <w:tcBorders>
              <w:bottom w:val="single" w:sz="4" w:space="0" w:color="auto"/>
            </w:tcBorders>
          </w:tcPr>
          <w:p w14:paraId="3D41FE5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Imbalance</w:t>
            </w:r>
          </w:p>
        </w:tc>
        <w:tc>
          <w:tcPr>
            <w:tcW w:w="1167" w:type="dxa"/>
            <w:tcBorders>
              <w:bottom w:val="single" w:sz="4" w:space="0" w:color="auto"/>
            </w:tcBorders>
          </w:tcPr>
          <w:p w14:paraId="27C72A32"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Balanced</w:t>
            </w:r>
          </w:p>
        </w:tc>
        <w:tc>
          <w:tcPr>
            <w:tcW w:w="797" w:type="dxa"/>
            <w:tcBorders>
              <w:bottom w:val="single" w:sz="4" w:space="0" w:color="auto"/>
            </w:tcBorders>
          </w:tcPr>
          <w:p w14:paraId="1EAA8ACC"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X</w:t>
            </w:r>
            <w:r w:rsidRPr="004D3D88">
              <w:rPr>
                <w:rFonts w:ascii="Times New Roman" w:eastAsia="Calibri" w:hAnsi="Times New Roman" w:cs="Times New Roman"/>
                <w:sz w:val="24"/>
                <w:szCs w:val="24"/>
                <w:vertAlign w:val="superscript"/>
              </w:rPr>
              <w:t>2</w:t>
            </w:r>
          </w:p>
        </w:tc>
        <w:tc>
          <w:tcPr>
            <w:tcW w:w="442" w:type="dxa"/>
            <w:tcBorders>
              <w:bottom w:val="single" w:sz="4" w:space="0" w:color="auto"/>
            </w:tcBorders>
          </w:tcPr>
          <w:p w14:paraId="0F9B644B"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df</w:t>
            </w:r>
          </w:p>
        </w:tc>
        <w:tc>
          <w:tcPr>
            <w:tcW w:w="637" w:type="dxa"/>
            <w:tcBorders>
              <w:bottom w:val="single" w:sz="4" w:space="0" w:color="auto"/>
            </w:tcBorders>
          </w:tcPr>
          <w:p w14:paraId="57633CDA"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Sig</w:t>
            </w:r>
          </w:p>
        </w:tc>
      </w:tr>
      <w:tr w:rsidR="004D3D88" w:rsidRPr="004D3D88" w14:paraId="0EFC35ED" w14:textId="77777777" w:rsidTr="00F44BBE">
        <w:tc>
          <w:tcPr>
            <w:tcW w:w="9027" w:type="dxa"/>
            <w:gridSpan w:val="7"/>
            <w:tcBorders>
              <w:top w:val="single" w:sz="4" w:space="0" w:color="auto"/>
              <w:bottom w:val="nil"/>
            </w:tcBorders>
          </w:tcPr>
          <w:p w14:paraId="64A7A89B"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age</w:t>
            </w:r>
          </w:p>
        </w:tc>
      </w:tr>
      <w:tr w:rsidR="004D3D88" w:rsidRPr="004D3D88" w14:paraId="1F2F57F6" w14:textId="77777777" w:rsidTr="00F44BBE">
        <w:tc>
          <w:tcPr>
            <w:tcW w:w="3605" w:type="dxa"/>
            <w:tcBorders>
              <w:top w:val="nil"/>
              <w:bottom w:val="nil"/>
            </w:tcBorders>
          </w:tcPr>
          <w:p w14:paraId="7CAD82FC"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21-30 years</w:t>
            </w:r>
          </w:p>
          <w:p w14:paraId="2786FF1A"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31-40 years</w:t>
            </w:r>
          </w:p>
          <w:p w14:paraId="00F53E2C"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41-50 years</w:t>
            </w:r>
          </w:p>
          <w:p w14:paraId="5B5EDA86"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51-60 years</w:t>
            </w:r>
          </w:p>
          <w:p w14:paraId="60F23DE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61-70 years</w:t>
            </w:r>
          </w:p>
        </w:tc>
        <w:tc>
          <w:tcPr>
            <w:tcW w:w="1163" w:type="dxa"/>
            <w:tcBorders>
              <w:top w:val="nil"/>
              <w:bottom w:val="nil"/>
            </w:tcBorders>
          </w:tcPr>
          <w:p w14:paraId="483D38C2"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 (9.5)</w:t>
            </w:r>
          </w:p>
          <w:p w14:paraId="6FB737A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70 (31.7)</w:t>
            </w:r>
          </w:p>
          <w:p w14:paraId="62DEDEF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81 (36.7)</w:t>
            </w:r>
          </w:p>
          <w:p w14:paraId="1B1C160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42 (19.0)</w:t>
            </w:r>
          </w:p>
          <w:p w14:paraId="1F85C6CA"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 (3.2)</w:t>
            </w:r>
          </w:p>
        </w:tc>
        <w:tc>
          <w:tcPr>
            <w:tcW w:w="1216" w:type="dxa"/>
            <w:tcBorders>
              <w:top w:val="nil"/>
              <w:bottom w:val="nil"/>
            </w:tcBorders>
          </w:tcPr>
          <w:p w14:paraId="6A27E85B"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 (4.5)</w:t>
            </w:r>
          </w:p>
          <w:p w14:paraId="1809D50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38 (17.2)</w:t>
            </w:r>
          </w:p>
          <w:p w14:paraId="4C3D816C"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41 (18.6)</w:t>
            </w:r>
          </w:p>
          <w:p w14:paraId="6E9AE1F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 (9.5)</w:t>
            </w:r>
          </w:p>
          <w:p w14:paraId="46DB1FB0"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 (2.3)</w:t>
            </w:r>
          </w:p>
        </w:tc>
        <w:tc>
          <w:tcPr>
            <w:tcW w:w="1167" w:type="dxa"/>
            <w:tcBorders>
              <w:top w:val="nil"/>
              <w:bottom w:val="nil"/>
            </w:tcBorders>
          </w:tcPr>
          <w:p w14:paraId="5F5B78E1"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 (5.0)</w:t>
            </w:r>
          </w:p>
          <w:p w14:paraId="533936B0"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32 (14.5)</w:t>
            </w:r>
          </w:p>
          <w:p w14:paraId="54F3EDC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40 (18.1)</w:t>
            </w:r>
          </w:p>
          <w:p w14:paraId="2CF6D8F2"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 (9.5)</w:t>
            </w:r>
          </w:p>
          <w:p w14:paraId="14ED7EFA"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tc>
        <w:tc>
          <w:tcPr>
            <w:tcW w:w="797" w:type="dxa"/>
            <w:tcBorders>
              <w:top w:val="nil"/>
              <w:bottom w:val="nil"/>
            </w:tcBorders>
          </w:tcPr>
          <w:p w14:paraId="762D061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1.496</w:t>
            </w:r>
          </w:p>
        </w:tc>
        <w:tc>
          <w:tcPr>
            <w:tcW w:w="442" w:type="dxa"/>
            <w:tcBorders>
              <w:top w:val="nil"/>
              <w:bottom w:val="nil"/>
            </w:tcBorders>
          </w:tcPr>
          <w:p w14:paraId="384FDFA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w:t>
            </w:r>
          </w:p>
        </w:tc>
        <w:tc>
          <w:tcPr>
            <w:tcW w:w="637" w:type="dxa"/>
            <w:tcBorders>
              <w:top w:val="nil"/>
              <w:bottom w:val="nil"/>
            </w:tcBorders>
          </w:tcPr>
          <w:p w14:paraId="6B43B2CD"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.827</w:t>
            </w:r>
          </w:p>
        </w:tc>
      </w:tr>
      <w:tr w:rsidR="004D3D88" w:rsidRPr="004D3D88" w14:paraId="34A09958" w14:textId="77777777" w:rsidTr="00F44BBE">
        <w:tc>
          <w:tcPr>
            <w:tcW w:w="9027" w:type="dxa"/>
            <w:gridSpan w:val="7"/>
            <w:tcBorders>
              <w:top w:val="nil"/>
            </w:tcBorders>
          </w:tcPr>
          <w:p w14:paraId="764E4B03"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Respondent’s Gender</w:t>
            </w:r>
          </w:p>
        </w:tc>
      </w:tr>
      <w:tr w:rsidR="004D3D88" w:rsidRPr="004D3D88" w14:paraId="0DE11F53" w14:textId="77777777" w:rsidTr="00F44BBE">
        <w:tc>
          <w:tcPr>
            <w:tcW w:w="3605" w:type="dxa"/>
          </w:tcPr>
          <w:p w14:paraId="1027842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Male</w:t>
            </w:r>
          </w:p>
          <w:p w14:paraId="5704EAE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Female</w:t>
            </w:r>
          </w:p>
        </w:tc>
        <w:tc>
          <w:tcPr>
            <w:tcW w:w="1163" w:type="dxa"/>
          </w:tcPr>
          <w:p w14:paraId="72B4CF5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66 (29.9)</w:t>
            </w:r>
          </w:p>
          <w:p w14:paraId="1D82857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155 (70.1)</w:t>
            </w:r>
          </w:p>
        </w:tc>
        <w:tc>
          <w:tcPr>
            <w:tcW w:w="1216" w:type="dxa"/>
          </w:tcPr>
          <w:p w14:paraId="3346BF55"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28 (12.7)</w:t>
            </w:r>
          </w:p>
          <w:p w14:paraId="3C26F3F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86 (39.1)</w:t>
            </w:r>
          </w:p>
        </w:tc>
        <w:tc>
          <w:tcPr>
            <w:tcW w:w="1167" w:type="dxa"/>
          </w:tcPr>
          <w:p w14:paraId="3D69837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38 (17.3)</w:t>
            </w:r>
          </w:p>
          <w:p w14:paraId="13E59CC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68 (30.9)</w:t>
            </w:r>
          </w:p>
        </w:tc>
        <w:tc>
          <w:tcPr>
            <w:tcW w:w="797" w:type="dxa"/>
          </w:tcPr>
          <w:p w14:paraId="6ABBBC9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3.333</w:t>
            </w:r>
          </w:p>
        </w:tc>
        <w:tc>
          <w:tcPr>
            <w:tcW w:w="442" w:type="dxa"/>
          </w:tcPr>
          <w:p w14:paraId="3F3E6E81"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w:t>
            </w:r>
          </w:p>
        </w:tc>
        <w:tc>
          <w:tcPr>
            <w:tcW w:w="637" w:type="dxa"/>
          </w:tcPr>
          <w:p w14:paraId="5922248D"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.068</w:t>
            </w:r>
          </w:p>
        </w:tc>
      </w:tr>
      <w:tr w:rsidR="004D3D88" w:rsidRPr="004D3D88" w14:paraId="6A47F2B5" w14:textId="77777777" w:rsidTr="00F44BBE">
        <w:tc>
          <w:tcPr>
            <w:tcW w:w="9027" w:type="dxa"/>
            <w:gridSpan w:val="7"/>
          </w:tcPr>
          <w:p w14:paraId="107B6E6D"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highest educational level attained</w:t>
            </w:r>
          </w:p>
        </w:tc>
      </w:tr>
      <w:tr w:rsidR="004D3D88" w:rsidRPr="004D3D88" w14:paraId="2F80998A" w14:textId="77777777" w:rsidTr="00F44BBE">
        <w:tc>
          <w:tcPr>
            <w:tcW w:w="3605" w:type="dxa"/>
          </w:tcPr>
          <w:p w14:paraId="653702E9" w14:textId="77777777" w:rsidR="004D3D88" w:rsidRPr="004D3D88" w:rsidRDefault="004D3D88" w:rsidP="00507A55">
            <w:pPr>
              <w:spacing w:after="0" w:line="240" w:lineRule="auto"/>
              <w:rPr>
                <w:rFonts w:ascii="Times New Roman" w:eastAsia="Calibri" w:hAnsi="Times New Roman" w:cs="Times New Roman"/>
                <w:sz w:val="24"/>
                <w:szCs w:val="24"/>
                <w:lang w:val="sv-SE"/>
              </w:rPr>
            </w:pPr>
            <w:r w:rsidRPr="004D3D88">
              <w:rPr>
                <w:rFonts w:ascii="Times New Roman" w:eastAsia="Calibri" w:hAnsi="Times New Roman" w:cs="Times New Roman"/>
                <w:sz w:val="24"/>
                <w:szCs w:val="24"/>
                <w:lang w:val="sv-SE"/>
              </w:rPr>
              <w:t>Form IV</w:t>
            </w:r>
          </w:p>
          <w:p w14:paraId="0A7799D6" w14:textId="77777777" w:rsidR="004D3D88" w:rsidRPr="004D3D88" w:rsidRDefault="004D3D88" w:rsidP="00507A55">
            <w:pPr>
              <w:spacing w:after="0" w:line="240" w:lineRule="auto"/>
              <w:rPr>
                <w:rFonts w:ascii="Times New Roman" w:eastAsia="Calibri" w:hAnsi="Times New Roman" w:cs="Times New Roman"/>
                <w:sz w:val="24"/>
                <w:szCs w:val="24"/>
                <w:lang w:val="sv-SE"/>
              </w:rPr>
            </w:pPr>
            <w:r w:rsidRPr="004D3D88">
              <w:rPr>
                <w:rFonts w:ascii="Times New Roman" w:eastAsia="Calibri" w:hAnsi="Times New Roman" w:cs="Times New Roman"/>
                <w:sz w:val="24"/>
                <w:szCs w:val="24"/>
                <w:lang w:val="sv-SE"/>
              </w:rPr>
              <w:t>Diploma/Bachelor</w:t>
            </w:r>
          </w:p>
          <w:p w14:paraId="29555D84" w14:textId="77777777" w:rsidR="004D3D88" w:rsidRPr="004D3D88" w:rsidRDefault="004D3D88" w:rsidP="00507A55">
            <w:pPr>
              <w:spacing w:after="0" w:line="240" w:lineRule="auto"/>
              <w:rPr>
                <w:rFonts w:ascii="Times New Roman" w:eastAsia="Calibri" w:hAnsi="Times New Roman" w:cs="Times New Roman"/>
                <w:sz w:val="24"/>
                <w:szCs w:val="24"/>
                <w:lang w:val="sv-SE"/>
              </w:rPr>
            </w:pPr>
            <w:r w:rsidRPr="004D3D88">
              <w:rPr>
                <w:rFonts w:ascii="Times New Roman" w:eastAsia="Calibri" w:hAnsi="Times New Roman" w:cs="Times New Roman"/>
                <w:sz w:val="24"/>
                <w:szCs w:val="24"/>
                <w:lang w:val="sv-SE"/>
              </w:rPr>
              <w:t>PG Diploma/Masters</w:t>
            </w:r>
          </w:p>
          <w:p w14:paraId="4AF1625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PhD</w:t>
            </w:r>
          </w:p>
        </w:tc>
        <w:tc>
          <w:tcPr>
            <w:tcW w:w="1163" w:type="dxa"/>
          </w:tcPr>
          <w:p w14:paraId="2955EE0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p w14:paraId="6099879D"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148 (67.0)</w:t>
            </w:r>
          </w:p>
          <w:p w14:paraId="7CF482A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69 (31.2)</w:t>
            </w:r>
          </w:p>
          <w:p w14:paraId="4B451ABB"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tc>
        <w:tc>
          <w:tcPr>
            <w:tcW w:w="1216" w:type="dxa"/>
          </w:tcPr>
          <w:p w14:paraId="351F5EA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p w14:paraId="0F7F545C"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75 (33.9)</w:t>
            </w:r>
          </w:p>
          <w:p w14:paraId="22D41488"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37 (16.7)</w:t>
            </w:r>
          </w:p>
          <w:p w14:paraId="3D246758"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 (0.5)</w:t>
            </w:r>
          </w:p>
        </w:tc>
        <w:tc>
          <w:tcPr>
            <w:tcW w:w="1167" w:type="dxa"/>
          </w:tcPr>
          <w:p w14:paraId="389D6ED0"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 (0.0)</w:t>
            </w:r>
          </w:p>
          <w:p w14:paraId="0AB1053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13 (33.0)</w:t>
            </w:r>
          </w:p>
          <w:p w14:paraId="4421FF2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32 (14.5)</w:t>
            </w:r>
          </w:p>
          <w:p w14:paraId="67462B6B"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 (0.5)</w:t>
            </w:r>
          </w:p>
        </w:tc>
        <w:tc>
          <w:tcPr>
            <w:tcW w:w="797" w:type="dxa"/>
          </w:tcPr>
          <w:p w14:paraId="09FCA72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2.026</w:t>
            </w:r>
          </w:p>
        </w:tc>
        <w:tc>
          <w:tcPr>
            <w:tcW w:w="442" w:type="dxa"/>
          </w:tcPr>
          <w:p w14:paraId="3CA63420"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w:t>
            </w:r>
          </w:p>
        </w:tc>
        <w:tc>
          <w:tcPr>
            <w:tcW w:w="637" w:type="dxa"/>
          </w:tcPr>
          <w:p w14:paraId="4F2A941A"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.567</w:t>
            </w:r>
          </w:p>
        </w:tc>
      </w:tr>
      <w:tr w:rsidR="004D3D88" w:rsidRPr="004D3D88" w14:paraId="52D05FB7" w14:textId="77777777" w:rsidTr="00F44BBE">
        <w:tc>
          <w:tcPr>
            <w:tcW w:w="9027" w:type="dxa"/>
            <w:gridSpan w:val="7"/>
          </w:tcPr>
          <w:p w14:paraId="738F12C7"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religious affiliation</w:t>
            </w:r>
          </w:p>
        </w:tc>
      </w:tr>
      <w:tr w:rsidR="004D3D88" w:rsidRPr="004D3D88" w14:paraId="6792CC08" w14:textId="77777777" w:rsidTr="00F44BBE">
        <w:tc>
          <w:tcPr>
            <w:tcW w:w="3605" w:type="dxa"/>
          </w:tcPr>
          <w:p w14:paraId="1EF4E066"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Christian</w:t>
            </w:r>
          </w:p>
          <w:p w14:paraId="335178A1"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Islamic</w:t>
            </w:r>
          </w:p>
          <w:p w14:paraId="578D8E9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Hinduism</w:t>
            </w:r>
          </w:p>
        </w:tc>
        <w:tc>
          <w:tcPr>
            <w:tcW w:w="1163" w:type="dxa"/>
          </w:tcPr>
          <w:p w14:paraId="6CA3B8A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214 (96.8)</w:t>
            </w:r>
          </w:p>
          <w:p w14:paraId="5FEFC64B"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 (2.7)</w:t>
            </w:r>
          </w:p>
          <w:p w14:paraId="0C970D2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 (0.5)</w:t>
            </w:r>
          </w:p>
        </w:tc>
        <w:tc>
          <w:tcPr>
            <w:tcW w:w="1216" w:type="dxa"/>
          </w:tcPr>
          <w:p w14:paraId="19E160B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112 (50.7)</w:t>
            </w:r>
          </w:p>
          <w:p w14:paraId="7647755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 (1.4)</w:t>
            </w:r>
          </w:p>
          <w:p w14:paraId="2E6D5AE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 (0.0)</w:t>
            </w:r>
          </w:p>
        </w:tc>
        <w:tc>
          <w:tcPr>
            <w:tcW w:w="1167" w:type="dxa"/>
          </w:tcPr>
          <w:p w14:paraId="34462B8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102(46.2)</w:t>
            </w:r>
          </w:p>
          <w:p w14:paraId="03000C45"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 (1.4)</w:t>
            </w:r>
          </w:p>
          <w:p w14:paraId="33E3781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 (0.5)</w:t>
            </w:r>
          </w:p>
        </w:tc>
        <w:tc>
          <w:tcPr>
            <w:tcW w:w="797" w:type="dxa"/>
          </w:tcPr>
          <w:p w14:paraId="388255E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1.103</w:t>
            </w:r>
          </w:p>
        </w:tc>
        <w:tc>
          <w:tcPr>
            <w:tcW w:w="442" w:type="dxa"/>
          </w:tcPr>
          <w:p w14:paraId="7B26906D"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w:t>
            </w:r>
          </w:p>
        </w:tc>
        <w:tc>
          <w:tcPr>
            <w:tcW w:w="637" w:type="dxa"/>
          </w:tcPr>
          <w:p w14:paraId="117F9C10"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.576</w:t>
            </w:r>
          </w:p>
        </w:tc>
      </w:tr>
      <w:tr w:rsidR="004D3D88" w:rsidRPr="004D3D88" w14:paraId="6CB05022" w14:textId="77777777" w:rsidTr="00F44BBE">
        <w:tc>
          <w:tcPr>
            <w:tcW w:w="9027" w:type="dxa"/>
            <w:gridSpan w:val="7"/>
          </w:tcPr>
          <w:p w14:paraId="05AA2DEB"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highest professional training</w:t>
            </w:r>
          </w:p>
        </w:tc>
      </w:tr>
      <w:tr w:rsidR="004D3D88" w:rsidRPr="004D3D88" w14:paraId="25CBB27C" w14:textId="77777777" w:rsidTr="00F44BBE">
        <w:trPr>
          <w:trHeight w:val="1007"/>
        </w:trPr>
        <w:tc>
          <w:tcPr>
            <w:tcW w:w="3605" w:type="dxa"/>
          </w:tcPr>
          <w:p w14:paraId="42FF184B"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Diploma/Higher Diploma</w:t>
            </w:r>
          </w:p>
          <w:p w14:paraId="4F53DD79"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Undergraduate</w:t>
            </w:r>
          </w:p>
          <w:p w14:paraId="5F6437D5"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Postgraduate</w:t>
            </w:r>
          </w:p>
        </w:tc>
        <w:tc>
          <w:tcPr>
            <w:tcW w:w="1163" w:type="dxa"/>
          </w:tcPr>
          <w:p w14:paraId="22BECE28"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31 (14.0)</w:t>
            </w:r>
          </w:p>
          <w:p w14:paraId="0CF79DF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128 (57.9)</w:t>
            </w:r>
          </w:p>
          <w:p w14:paraId="1273C082"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62 (28.1)</w:t>
            </w:r>
          </w:p>
        </w:tc>
        <w:tc>
          <w:tcPr>
            <w:tcW w:w="1216" w:type="dxa"/>
          </w:tcPr>
          <w:p w14:paraId="7DAD0268"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20 (9.0)</w:t>
            </w:r>
          </w:p>
          <w:p w14:paraId="71423F0C"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57 (25.8)</w:t>
            </w:r>
          </w:p>
          <w:p w14:paraId="1579A58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29 (13.1)</w:t>
            </w:r>
          </w:p>
        </w:tc>
        <w:tc>
          <w:tcPr>
            <w:tcW w:w="1167" w:type="dxa"/>
          </w:tcPr>
          <w:p w14:paraId="76CFCA63"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20 (9.0)</w:t>
            </w:r>
          </w:p>
          <w:p w14:paraId="1C94277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57 (25.8)</w:t>
            </w:r>
          </w:p>
          <w:p w14:paraId="7ABA9821"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29 (13.1)</w:t>
            </w:r>
          </w:p>
          <w:p w14:paraId="636B280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p>
        </w:tc>
        <w:tc>
          <w:tcPr>
            <w:tcW w:w="797" w:type="dxa"/>
          </w:tcPr>
          <w:p w14:paraId="20EB0F60"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4.042</w:t>
            </w:r>
          </w:p>
        </w:tc>
        <w:tc>
          <w:tcPr>
            <w:tcW w:w="442" w:type="dxa"/>
          </w:tcPr>
          <w:p w14:paraId="74B99B41"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w:t>
            </w:r>
          </w:p>
        </w:tc>
        <w:tc>
          <w:tcPr>
            <w:tcW w:w="637" w:type="dxa"/>
          </w:tcPr>
          <w:p w14:paraId="0F86147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.132</w:t>
            </w:r>
          </w:p>
        </w:tc>
      </w:tr>
      <w:tr w:rsidR="004D3D88" w:rsidRPr="004D3D88" w14:paraId="78C02240" w14:textId="77777777" w:rsidTr="00F44BBE">
        <w:tc>
          <w:tcPr>
            <w:tcW w:w="9027" w:type="dxa"/>
            <w:gridSpan w:val="7"/>
          </w:tcPr>
          <w:p w14:paraId="128AFAB1" w14:textId="77777777" w:rsidR="004D3D88" w:rsidRPr="004D3D88" w:rsidRDefault="004D3D88" w:rsidP="00507A55">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Respondent’s years of work experiences</w:t>
            </w:r>
          </w:p>
        </w:tc>
      </w:tr>
      <w:tr w:rsidR="004D3D88" w:rsidRPr="004D3D88" w14:paraId="60FEF07C" w14:textId="77777777" w:rsidTr="00F44BBE">
        <w:tc>
          <w:tcPr>
            <w:tcW w:w="3605" w:type="dxa"/>
          </w:tcPr>
          <w:p w14:paraId="7DEEFC2A"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Under 5 years</w:t>
            </w:r>
          </w:p>
          <w:p w14:paraId="544CCE78"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5-10 years</w:t>
            </w:r>
          </w:p>
          <w:p w14:paraId="2199AB23" w14:textId="77777777" w:rsidR="004D3D88" w:rsidRPr="004D3D88" w:rsidRDefault="004D3D88" w:rsidP="00507A55">
            <w:pPr>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11-15 years</w:t>
            </w:r>
          </w:p>
          <w:p w14:paraId="1F47138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Above 16 years</w:t>
            </w:r>
          </w:p>
        </w:tc>
        <w:tc>
          <w:tcPr>
            <w:tcW w:w="1163" w:type="dxa"/>
          </w:tcPr>
          <w:p w14:paraId="04C47278"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35 (18.8)</w:t>
            </w:r>
          </w:p>
          <w:p w14:paraId="7F680BF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60 (27.1)</w:t>
            </w:r>
          </w:p>
          <w:p w14:paraId="559F8FD8"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47 (21.3)</w:t>
            </w:r>
          </w:p>
          <w:p w14:paraId="655E233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79 (35.7)</w:t>
            </w:r>
          </w:p>
        </w:tc>
        <w:tc>
          <w:tcPr>
            <w:tcW w:w="1216" w:type="dxa"/>
          </w:tcPr>
          <w:p w14:paraId="6779D55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 (5.0)</w:t>
            </w:r>
          </w:p>
          <w:p w14:paraId="47FA34B6"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36 (16.3)</w:t>
            </w:r>
          </w:p>
          <w:p w14:paraId="64C4F63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24 (10.9)</w:t>
            </w:r>
          </w:p>
          <w:p w14:paraId="73279757"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44 (19.9)</w:t>
            </w:r>
          </w:p>
        </w:tc>
        <w:tc>
          <w:tcPr>
            <w:tcW w:w="1167" w:type="dxa"/>
          </w:tcPr>
          <w:p w14:paraId="50E5D73F"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24 (10.9)</w:t>
            </w:r>
          </w:p>
          <w:p w14:paraId="1C7F626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24 (10.9)</w:t>
            </w:r>
          </w:p>
          <w:p w14:paraId="5DEFE7EE"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23 (10.4)</w:t>
            </w:r>
          </w:p>
          <w:p w14:paraId="57A18AB9"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35 (15.8)</w:t>
            </w:r>
          </w:p>
        </w:tc>
        <w:tc>
          <w:tcPr>
            <w:tcW w:w="797" w:type="dxa"/>
          </w:tcPr>
          <w:p w14:paraId="6B53BF4F"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7.922</w:t>
            </w:r>
          </w:p>
        </w:tc>
        <w:tc>
          <w:tcPr>
            <w:tcW w:w="442" w:type="dxa"/>
          </w:tcPr>
          <w:p w14:paraId="06DF2D51"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w:t>
            </w:r>
          </w:p>
        </w:tc>
        <w:tc>
          <w:tcPr>
            <w:tcW w:w="637" w:type="dxa"/>
          </w:tcPr>
          <w:p w14:paraId="3ADA3A64" w14:textId="77777777" w:rsidR="004D3D88" w:rsidRPr="004D3D88" w:rsidRDefault="004D3D88" w:rsidP="00507A55">
            <w:pPr>
              <w:autoSpaceDE w:val="0"/>
              <w:autoSpaceDN w:val="0"/>
              <w:adjustRightInd w:val="0"/>
              <w:spacing w:after="0" w:line="240" w:lineRule="auto"/>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.048</w:t>
            </w:r>
          </w:p>
        </w:tc>
      </w:tr>
      <w:bookmarkEnd w:id="94"/>
    </w:tbl>
    <w:p w14:paraId="2F5C9CF0"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p>
    <w:p w14:paraId="0EFD7F81" w14:textId="77777777" w:rsid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Table 9 presents the distribution of sociodemographic characteristics and levels of self-care practices. Concerning the age distribution, data shows that the frequency of balanced level of self-care practices was higher among the respondents aged 41-50 years at 18.1% as opposed to 21-30 years at 5%, 31-40 years at 14.5%, 51-60 years at 9.5% and 61-70 years at 0.9%. However, majority of the respondents with imbalanced self-care practice were also among the respondents aged 41-50 years at 18.6%, followed by aged 31-40 years at 17.2%. Chi-square test shows that there was no significant difference in the distribution of the respondent’s age and the levels of self-care practices (p=0.827). This means that data was almost equally distributed with no significant difference. </w:t>
      </w:r>
    </w:p>
    <w:p w14:paraId="25A535AA" w14:textId="77777777" w:rsidR="003B4CA3" w:rsidRPr="003B4CA3" w:rsidRDefault="003B4CA3" w:rsidP="003B4CA3">
      <w:pPr>
        <w:spacing w:after="0" w:line="480" w:lineRule="auto"/>
        <w:jc w:val="both"/>
        <w:rPr>
          <w:rFonts w:ascii="Times New Roman" w:eastAsia="Calibri" w:hAnsi="Times New Roman" w:cs="Times New Roman"/>
          <w:sz w:val="16"/>
          <w:szCs w:val="16"/>
        </w:rPr>
      </w:pPr>
    </w:p>
    <w:p w14:paraId="627688C3" w14:textId="29FAABCE" w:rsidR="004D3D88" w:rsidRPr="004D3D88" w:rsidRDefault="004D3D88" w:rsidP="00241CE0">
      <w:pPr>
        <w:pStyle w:val="Heading2"/>
        <w:rPr>
          <w:rFonts w:eastAsia="Calibri"/>
        </w:rPr>
      </w:pPr>
      <w:bookmarkStart w:id="95" w:name="_Toc152594539"/>
      <w:r w:rsidRPr="004D3D88">
        <w:rPr>
          <w:rFonts w:eastAsia="Calibri"/>
        </w:rPr>
        <w:lastRenderedPageBreak/>
        <w:t>4.6 Levels of Vicarious Posttraumatic Growth among counsellors</w:t>
      </w:r>
      <w:bookmarkEnd w:id="95"/>
      <w:r w:rsidRPr="004D3D88">
        <w:rPr>
          <w:rFonts w:eastAsia="Calibri"/>
        </w:rPr>
        <w:t xml:space="preserve"> </w:t>
      </w:r>
    </w:p>
    <w:p w14:paraId="78697B6D" w14:textId="77777777" w:rsidR="004D3D88" w:rsidRPr="004D3D88" w:rsidRDefault="004D3D88" w:rsidP="004D3D88">
      <w:pPr>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14:ligatures w14:val="standardContextual"/>
        </w:rPr>
        <w:t xml:space="preserve">The second objective in this study sought to evaluate the level of vicarious posttraumatic growth among the respondents. </w:t>
      </w:r>
      <w:r w:rsidRPr="004D3D88">
        <w:rPr>
          <w:rFonts w:ascii="Times New Roman" w:eastAsia="Calibri" w:hAnsi="Times New Roman" w:cs="Times New Roman"/>
          <w:sz w:val="24"/>
          <w:szCs w:val="24"/>
        </w:rPr>
        <w:t xml:space="preserve">Vicarious Posttraumatic Growth (PTG) Inventory was used to collect data from the respondents. VPTG is a 21-item Likert scale that measures trauma victims’ posttraumatic growth, the possible minimum possible score is 0 while the maximum possible score is 105. </w:t>
      </w:r>
    </w:p>
    <w:p w14:paraId="01B0F598" w14:textId="77777777" w:rsidR="004D3D88" w:rsidRPr="004D3D88" w:rsidRDefault="004D3D88" w:rsidP="004D3D88">
      <w:pPr>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The distribution of responses on VPTG score ranged from a score of 49 to 105 as shown in figure </w:t>
      </w:r>
      <w:r w:rsidR="00C97428">
        <w:rPr>
          <w:rFonts w:ascii="Times New Roman" w:eastAsia="Calibri" w:hAnsi="Times New Roman" w:cs="Times New Roman"/>
          <w:sz w:val="24"/>
          <w:szCs w:val="24"/>
        </w:rPr>
        <w:t>3</w:t>
      </w:r>
      <w:r w:rsidRPr="004D3D88">
        <w:rPr>
          <w:rFonts w:ascii="Times New Roman" w:eastAsia="Calibri" w:hAnsi="Times New Roman" w:cs="Times New Roman"/>
          <w:sz w:val="24"/>
          <w:szCs w:val="24"/>
        </w:rPr>
        <w:t>.</w:t>
      </w:r>
    </w:p>
    <w:p w14:paraId="7CCA7865" w14:textId="471FD531" w:rsidR="004D3D88" w:rsidRPr="004D3D88" w:rsidRDefault="0085525B" w:rsidP="0085525B">
      <w:pPr>
        <w:pStyle w:val="Caption"/>
        <w:rPr>
          <w:rFonts w:eastAsia="Calibri" w:cs="Times New Roman"/>
          <w:b w:val="0"/>
          <w:szCs w:val="24"/>
        </w:rPr>
      </w:pPr>
      <w:bookmarkStart w:id="96" w:name="_Toc152594586"/>
      <w:r w:rsidRPr="0085525B">
        <w:rPr>
          <w:rFonts w:eastAsia="Calibri" w:cs="Times New Roman"/>
          <w:bCs w:val="0"/>
          <w:szCs w:val="24"/>
        </w:rPr>
        <w:t xml:space="preserve">Figure </w:t>
      </w:r>
      <w:r w:rsidRPr="0085525B">
        <w:rPr>
          <w:rFonts w:eastAsia="Calibri" w:cs="Times New Roman"/>
          <w:bCs w:val="0"/>
          <w:szCs w:val="24"/>
        </w:rPr>
        <w:fldChar w:fldCharType="begin"/>
      </w:r>
      <w:r w:rsidRPr="0085525B">
        <w:rPr>
          <w:rFonts w:eastAsia="Calibri" w:cs="Times New Roman"/>
          <w:bCs w:val="0"/>
          <w:szCs w:val="24"/>
        </w:rPr>
        <w:instrText xml:space="preserve"> SEQ Figure \* ARABIC </w:instrText>
      </w:r>
      <w:r w:rsidRPr="0085525B">
        <w:rPr>
          <w:rFonts w:eastAsia="Calibri" w:cs="Times New Roman"/>
          <w:bCs w:val="0"/>
          <w:szCs w:val="24"/>
        </w:rPr>
        <w:fldChar w:fldCharType="separate"/>
      </w:r>
      <w:r w:rsidR="00D66D64">
        <w:rPr>
          <w:rFonts w:eastAsia="Calibri" w:cs="Times New Roman"/>
          <w:bCs w:val="0"/>
          <w:noProof/>
          <w:szCs w:val="24"/>
        </w:rPr>
        <w:t>4</w:t>
      </w:r>
      <w:r w:rsidRPr="0085525B">
        <w:rPr>
          <w:rFonts w:eastAsia="Calibri" w:cs="Times New Roman"/>
          <w:bCs w:val="0"/>
          <w:szCs w:val="24"/>
        </w:rPr>
        <w:fldChar w:fldCharType="end"/>
      </w:r>
      <w:r w:rsidR="004D3D88" w:rsidRPr="0085525B">
        <w:rPr>
          <w:rFonts w:eastAsia="Calibri" w:cs="Times New Roman"/>
          <w:bCs w:val="0"/>
          <w:szCs w:val="24"/>
        </w:rPr>
        <w:t>:</w:t>
      </w:r>
      <w:r w:rsidR="004D3D88" w:rsidRPr="004D3D88">
        <w:rPr>
          <w:rFonts w:eastAsia="Calibri" w:cs="Times New Roman"/>
          <w:szCs w:val="24"/>
        </w:rPr>
        <w:t xml:space="preserve"> </w:t>
      </w:r>
      <w:r w:rsidR="004D3D88" w:rsidRPr="004D3D88">
        <w:rPr>
          <w:rFonts w:eastAsia="Calibri" w:cs="Times New Roman"/>
          <w:i/>
          <w:szCs w:val="24"/>
        </w:rPr>
        <w:t>Totals of VPTG among respondents</w:t>
      </w:r>
      <w:bookmarkEnd w:id="96"/>
      <w:r w:rsidR="004D3D88" w:rsidRPr="004D3D88">
        <w:rPr>
          <w:rFonts w:eastAsia="Calibri" w:cs="Times New Roman"/>
          <w:szCs w:val="24"/>
        </w:rPr>
        <w:t xml:space="preserve"> </w:t>
      </w:r>
    </w:p>
    <w:p w14:paraId="7E79B306" w14:textId="77777777" w:rsidR="004D3D88" w:rsidRPr="004D3D88" w:rsidRDefault="004D3D88" w:rsidP="00F44BBE">
      <w:pPr>
        <w:spacing w:after="0" w:line="480" w:lineRule="auto"/>
        <w:jc w:val="both"/>
        <w:rPr>
          <w:rFonts w:ascii="Times New Roman" w:eastAsia="Calibri" w:hAnsi="Times New Roman" w:cs="Times New Roman"/>
          <w:sz w:val="24"/>
          <w:szCs w:val="24"/>
        </w:rPr>
      </w:pPr>
      <w:r w:rsidRPr="004D3D88">
        <w:rPr>
          <w:rFonts w:ascii="Calibri" w:eastAsia="Calibri" w:hAnsi="Calibri" w:cs="Times New Roman"/>
          <w:noProof/>
          <w14:ligatures w14:val="standardContextual"/>
        </w:rPr>
        <w:drawing>
          <wp:inline distT="0" distB="0" distL="0" distR="0" wp14:anchorId="3B78750E" wp14:editId="172F683D">
            <wp:extent cx="5943600" cy="3495675"/>
            <wp:effectExtent l="0" t="0" r="0" b="9525"/>
            <wp:docPr id="55" name="Picture 1" descr="A graph of blue bars&#10;&#10;Description automatically generated"/>
            <wp:cNvGraphicFramePr/>
            <a:graphic xmlns:a="http://schemas.openxmlformats.org/drawingml/2006/main">
              <a:graphicData uri="http://schemas.openxmlformats.org/drawingml/2006/picture">
                <pic:pic xmlns:pic="http://schemas.openxmlformats.org/drawingml/2006/picture">
                  <pic:nvPicPr>
                    <pic:cNvPr id="621288880" name="Picture 1" descr="A graph of blue bars&#10;&#10;Description automatically generated"/>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14:paraId="1DD5F986" w14:textId="4B5D2D17" w:rsidR="004D3D88" w:rsidRPr="004D3D88" w:rsidRDefault="004D3D88" w:rsidP="004D3D88">
      <w:pPr>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Figure </w:t>
      </w:r>
      <w:r w:rsidR="00700932">
        <w:rPr>
          <w:rFonts w:ascii="Times New Roman" w:eastAsia="Calibri" w:hAnsi="Times New Roman" w:cs="Times New Roman"/>
          <w:sz w:val="24"/>
          <w:szCs w:val="24"/>
        </w:rPr>
        <w:t>4</w:t>
      </w:r>
      <w:r w:rsidRPr="004D3D88">
        <w:rPr>
          <w:rFonts w:ascii="Times New Roman" w:eastAsia="Calibri" w:hAnsi="Times New Roman" w:cs="Times New Roman"/>
          <w:sz w:val="24"/>
          <w:szCs w:val="24"/>
        </w:rPr>
        <w:t xml:space="preserve"> shows the distribution of responses on various level of VPTG among the respondents. The score with majority is 83 with a frequency of 17. </w:t>
      </w:r>
    </w:p>
    <w:p w14:paraId="34D24566" w14:textId="77777777" w:rsidR="004D3D88" w:rsidRDefault="004D3D88" w:rsidP="004D3D88">
      <w:pPr>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From the responses scores on the PTG inventory, scores below 60 indicated a low level of growth, between 61 and 79 indicated a moderate level of growth while those of 80 and above indicated a high level of growth. Table 10 shows the respondents’ scores on VPTG.</w:t>
      </w:r>
    </w:p>
    <w:p w14:paraId="1ADD6CAD" w14:textId="77777777" w:rsidR="003B4CA3" w:rsidRPr="004D3D88" w:rsidRDefault="003B4CA3" w:rsidP="004D3D88">
      <w:pPr>
        <w:spacing w:after="0" w:line="480" w:lineRule="auto"/>
        <w:ind w:firstLine="720"/>
        <w:jc w:val="both"/>
        <w:rPr>
          <w:rFonts w:ascii="Times New Roman" w:eastAsia="Calibri" w:hAnsi="Times New Roman" w:cs="Times New Roman"/>
          <w:sz w:val="24"/>
          <w:szCs w:val="24"/>
        </w:rPr>
      </w:pPr>
    </w:p>
    <w:p w14:paraId="01BD2AFB" w14:textId="77777777" w:rsidR="004D3D88" w:rsidRPr="004D3D88" w:rsidRDefault="002A3F40" w:rsidP="002A3F40">
      <w:pPr>
        <w:pStyle w:val="Caption"/>
        <w:rPr>
          <w:rFonts w:eastAsia="Calibri" w:cs="Times New Roman"/>
          <w:b w:val="0"/>
          <w:i/>
          <w:szCs w:val="24"/>
          <w14:ligatures w14:val="standardContextual"/>
        </w:rPr>
      </w:pPr>
      <w:bookmarkStart w:id="97" w:name="_Toc146620009"/>
      <w:r>
        <w:t xml:space="preserve">Table </w:t>
      </w:r>
      <w:r>
        <w:fldChar w:fldCharType="begin"/>
      </w:r>
      <w:r>
        <w:instrText xml:space="preserve"> SEQ Table \* ARABIC </w:instrText>
      </w:r>
      <w:r>
        <w:fldChar w:fldCharType="separate"/>
      </w:r>
      <w:r w:rsidR="00D66D64">
        <w:rPr>
          <w:noProof/>
        </w:rPr>
        <w:t>10</w:t>
      </w:r>
      <w:r>
        <w:fldChar w:fldCharType="end"/>
      </w:r>
      <w:r w:rsidR="004D3D88" w:rsidRPr="004D3D88">
        <w:rPr>
          <w:rFonts w:eastAsia="Calibri" w:cs="Times New Roman"/>
          <w:i/>
          <w:szCs w:val="24"/>
          <w14:ligatures w14:val="standardContextual"/>
        </w:rPr>
        <w:t>: Classification of VPTG levels among respondents</w:t>
      </w:r>
      <w:bookmarkEnd w:id="97"/>
      <w:r w:rsidR="004D3D88" w:rsidRPr="004D3D88">
        <w:rPr>
          <w:rFonts w:eastAsia="Calibri" w:cs="Times New Roman"/>
          <w:i/>
          <w:szCs w:val="24"/>
          <w14:ligatures w14:val="standardContextual"/>
        </w:rPr>
        <w:t xml:space="preserve">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3"/>
        <w:gridCol w:w="1200"/>
        <w:gridCol w:w="1125"/>
        <w:gridCol w:w="1566"/>
        <w:gridCol w:w="2163"/>
      </w:tblGrid>
      <w:tr w:rsidR="004D3D88" w:rsidRPr="004D3D88" w14:paraId="414F057B" w14:textId="77777777" w:rsidTr="004D3D88">
        <w:tc>
          <w:tcPr>
            <w:tcW w:w="3194" w:type="dxa"/>
            <w:tcBorders>
              <w:bottom w:val="single" w:sz="4" w:space="0" w:color="auto"/>
            </w:tcBorders>
          </w:tcPr>
          <w:p w14:paraId="51269941"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Variables </w:t>
            </w:r>
          </w:p>
        </w:tc>
        <w:tc>
          <w:tcPr>
            <w:tcW w:w="1233" w:type="dxa"/>
            <w:tcBorders>
              <w:bottom w:val="single" w:sz="4" w:space="0" w:color="auto"/>
            </w:tcBorders>
          </w:tcPr>
          <w:p w14:paraId="50D223B0"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Ranges </w:t>
            </w:r>
          </w:p>
        </w:tc>
        <w:tc>
          <w:tcPr>
            <w:tcW w:w="1233" w:type="dxa"/>
            <w:tcBorders>
              <w:bottom w:val="single" w:sz="4" w:space="0" w:color="auto"/>
            </w:tcBorders>
          </w:tcPr>
          <w:p w14:paraId="28AFF5F3"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p>
        </w:tc>
        <w:tc>
          <w:tcPr>
            <w:tcW w:w="1606" w:type="dxa"/>
            <w:tcBorders>
              <w:bottom w:val="single" w:sz="4" w:space="0" w:color="auto"/>
            </w:tcBorders>
          </w:tcPr>
          <w:p w14:paraId="017B2B0C"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Frequency</w:t>
            </w:r>
          </w:p>
        </w:tc>
        <w:tc>
          <w:tcPr>
            <w:tcW w:w="2310" w:type="dxa"/>
            <w:tcBorders>
              <w:bottom w:val="single" w:sz="4" w:space="0" w:color="auto"/>
            </w:tcBorders>
          </w:tcPr>
          <w:p w14:paraId="6D2F0E93"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Percent</w:t>
            </w:r>
          </w:p>
        </w:tc>
      </w:tr>
      <w:tr w:rsidR="004D3D88" w:rsidRPr="004D3D88" w14:paraId="253A83ED" w14:textId="77777777" w:rsidTr="004D3D88">
        <w:tc>
          <w:tcPr>
            <w:tcW w:w="3194" w:type="dxa"/>
            <w:tcBorders>
              <w:top w:val="single" w:sz="4" w:space="0" w:color="auto"/>
              <w:bottom w:val="nil"/>
            </w:tcBorders>
          </w:tcPr>
          <w:p w14:paraId="0F920A3E"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 of growth</w:t>
            </w:r>
          </w:p>
          <w:p w14:paraId="709F95BB"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Moderate level of growth</w:t>
            </w:r>
          </w:p>
          <w:p w14:paraId="35402364"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 of growth</w:t>
            </w:r>
          </w:p>
        </w:tc>
        <w:tc>
          <w:tcPr>
            <w:tcW w:w="1233" w:type="dxa"/>
            <w:tcBorders>
              <w:top w:val="single" w:sz="4" w:space="0" w:color="auto"/>
              <w:bottom w:val="nil"/>
            </w:tcBorders>
          </w:tcPr>
          <w:p w14:paraId="789A81ED"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0-60</w:t>
            </w:r>
          </w:p>
          <w:p w14:paraId="5A774FB1"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61-79</w:t>
            </w:r>
          </w:p>
          <w:p w14:paraId="2E39170A"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80-105</w:t>
            </w:r>
          </w:p>
        </w:tc>
        <w:tc>
          <w:tcPr>
            <w:tcW w:w="1233" w:type="dxa"/>
            <w:tcBorders>
              <w:top w:val="single" w:sz="4" w:space="0" w:color="auto"/>
              <w:bottom w:val="nil"/>
            </w:tcBorders>
          </w:tcPr>
          <w:p w14:paraId="5F359706"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p>
        </w:tc>
        <w:tc>
          <w:tcPr>
            <w:tcW w:w="1606" w:type="dxa"/>
            <w:tcBorders>
              <w:top w:val="single" w:sz="4" w:space="0" w:color="auto"/>
              <w:bottom w:val="nil"/>
            </w:tcBorders>
          </w:tcPr>
          <w:p w14:paraId="25EFAA75"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w:t>
            </w:r>
          </w:p>
          <w:p w14:paraId="766B05D8"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100</w:t>
            </w:r>
          </w:p>
          <w:p w14:paraId="02CC2A48"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116</w:t>
            </w:r>
          </w:p>
        </w:tc>
        <w:tc>
          <w:tcPr>
            <w:tcW w:w="2310" w:type="dxa"/>
            <w:tcBorders>
              <w:top w:val="single" w:sz="4" w:space="0" w:color="auto"/>
              <w:bottom w:val="nil"/>
            </w:tcBorders>
          </w:tcPr>
          <w:p w14:paraId="6D7EB48A"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2.3</w:t>
            </w:r>
          </w:p>
          <w:p w14:paraId="30E10EAB"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45.2</w:t>
            </w:r>
          </w:p>
          <w:p w14:paraId="44FC7C54"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52.5</w:t>
            </w:r>
          </w:p>
        </w:tc>
      </w:tr>
      <w:tr w:rsidR="004D3D88" w:rsidRPr="004D3D88" w14:paraId="0209ECD0" w14:textId="77777777" w:rsidTr="004D3D88">
        <w:tc>
          <w:tcPr>
            <w:tcW w:w="3194" w:type="dxa"/>
            <w:tcBorders>
              <w:top w:val="nil"/>
            </w:tcBorders>
          </w:tcPr>
          <w:p w14:paraId="50E3D3AB"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Total</w:t>
            </w:r>
          </w:p>
        </w:tc>
        <w:tc>
          <w:tcPr>
            <w:tcW w:w="1233" w:type="dxa"/>
            <w:tcBorders>
              <w:top w:val="nil"/>
            </w:tcBorders>
          </w:tcPr>
          <w:p w14:paraId="4F3C2648"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p>
        </w:tc>
        <w:tc>
          <w:tcPr>
            <w:tcW w:w="1233" w:type="dxa"/>
            <w:tcBorders>
              <w:top w:val="nil"/>
            </w:tcBorders>
          </w:tcPr>
          <w:p w14:paraId="519565DB"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p>
        </w:tc>
        <w:tc>
          <w:tcPr>
            <w:tcW w:w="1606" w:type="dxa"/>
            <w:tcBorders>
              <w:top w:val="nil"/>
            </w:tcBorders>
          </w:tcPr>
          <w:p w14:paraId="6B716A42"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221</w:t>
            </w:r>
          </w:p>
        </w:tc>
        <w:tc>
          <w:tcPr>
            <w:tcW w:w="2310" w:type="dxa"/>
            <w:tcBorders>
              <w:top w:val="nil"/>
            </w:tcBorders>
          </w:tcPr>
          <w:p w14:paraId="79064ECC" w14:textId="77777777" w:rsidR="004D3D88" w:rsidRPr="004D3D88" w:rsidRDefault="004D3D88" w:rsidP="004D3D88">
            <w:pPr>
              <w:autoSpaceDE w:val="0"/>
              <w:autoSpaceDN w:val="0"/>
              <w:adjustRightInd w:val="0"/>
              <w:spacing w:after="0" w:line="36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100</w:t>
            </w:r>
          </w:p>
        </w:tc>
      </w:tr>
    </w:tbl>
    <w:p w14:paraId="51CE8F0D"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18"/>
          <w:szCs w:val="18"/>
          <w14:ligatures w14:val="standardContextual"/>
        </w:rPr>
      </w:pPr>
    </w:p>
    <w:p w14:paraId="7C52B4FF"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14:ligatures w14:val="standardContextual"/>
        </w:rPr>
        <w:t xml:space="preserve">The Table presents the frequency of </w:t>
      </w:r>
      <w:r w:rsidRPr="004D3D88">
        <w:rPr>
          <w:rFonts w:ascii="Times New Roman" w:eastAsia="Calibri" w:hAnsi="Times New Roman" w:cs="Times New Roman"/>
          <w:sz w:val="24"/>
          <w:szCs w:val="24"/>
        </w:rPr>
        <w:t xml:space="preserve">Vicarious Posttraumatic Growth (PTG) levels. The frequency of high level of growth was slightly higher at 52.5% as opposed to moderate level of growth at 45.2% and low level of growth was minimal at 2.3%. This implies that slightly more than half of the respondents had high level of vicarious posttraumatic growth.  </w:t>
      </w:r>
    </w:p>
    <w:p w14:paraId="0BF6923A" w14:textId="77777777" w:rsidR="00E17F6F" w:rsidRDefault="004D3D88" w:rsidP="00F44BBE">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The levels of VPTG among the respondents were also compared against the participant’s social demographic characteristics and chi square test performed to assess significance. The results are shown on table 11. </w:t>
      </w:r>
    </w:p>
    <w:p w14:paraId="78AABD20" w14:textId="77777777" w:rsidR="003B4CA3" w:rsidRDefault="003B4CA3" w:rsidP="00F44BBE">
      <w:pPr>
        <w:autoSpaceDE w:val="0"/>
        <w:autoSpaceDN w:val="0"/>
        <w:adjustRightInd w:val="0"/>
        <w:spacing w:after="0" w:line="480" w:lineRule="auto"/>
        <w:ind w:firstLine="720"/>
        <w:jc w:val="both"/>
        <w:rPr>
          <w:rFonts w:ascii="Times New Roman" w:eastAsia="Calibri" w:hAnsi="Times New Roman" w:cs="Times New Roman"/>
          <w:b/>
          <w:sz w:val="24"/>
          <w:szCs w:val="24"/>
          <w14:ligatures w14:val="standardContextual"/>
        </w:rPr>
      </w:pPr>
    </w:p>
    <w:p w14:paraId="7A8C4941" w14:textId="77777777" w:rsidR="004D3D88" w:rsidRPr="004D3D88" w:rsidRDefault="002A3F40" w:rsidP="002A3F40">
      <w:pPr>
        <w:pStyle w:val="Caption"/>
        <w:rPr>
          <w:rFonts w:eastAsia="Calibri" w:cs="Times New Roman"/>
          <w:b w:val="0"/>
          <w:i/>
          <w:szCs w:val="24"/>
        </w:rPr>
      </w:pPr>
      <w:bookmarkStart w:id="98" w:name="_Toc146620010"/>
      <w:r>
        <w:t xml:space="preserve">Table </w:t>
      </w:r>
      <w:r>
        <w:fldChar w:fldCharType="begin"/>
      </w:r>
      <w:r>
        <w:instrText xml:space="preserve"> SEQ Table \* ARABIC </w:instrText>
      </w:r>
      <w:r>
        <w:fldChar w:fldCharType="separate"/>
      </w:r>
      <w:r w:rsidR="00D66D64">
        <w:rPr>
          <w:noProof/>
        </w:rPr>
        <w:t>11</w:t>
      </w:r>
      <w:r>
        <w:fldChar w:fldCharType="end"/>
      </w:r>
      <w:r w:rsidR="004D3D88" w:rsidRPr="004D3D88">
        <w:rPr>
          <w:rFonts w:eastAsia="Calibri" w:cs="Times New Roman"/>
          <w:i/>
          <w:szCs w:val="24"/>
          <w14:ligatures w14:val="standardContextual"/>
        </w:rPr>
        <w:t>: Levels of VPTG in relation to Demographic Characteristics</w:t>
      </w:r>
      <w:bookmarkEnd w:id="98"/>
      <w:r w:rsidR="004D3D88" w:rsidRPr="004D3D88">
        <w:rPr>
          <w:rFonts w:eastAsia="Calibri" w:cs="Times New Roman"/>
          <w:i/>
          <w:szCs w:val="24"/>
          <w14:ligatures w14:val="standardContextual"/>
        </w:rPr>
        <w:t xml:space="preserve"> </w:t>
      </w:r>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1"/>
        <w:gridCol w:w="1211"/>
        <w:gridCol w:w="1360"/>
        <w:gridCol w:w="1408"/>
        <w:gridCol w:w="1211"/>
        <w:gridCol w:w="1296"/>
      </w:tblGrid>
      <w:tr w:rsidR="004D3D88" w:rsidRPr="004D3D88" w14:paraId="21D50061" w14:textId="77777777" w:rsidTr="004D3D88">
        <w:tc>
          <w:tcPr>
            <w:tcW w:w="2605" w:type="dxa"/>
            <w:vMerge w:val="restart"/>
          </w:tcPr>
          <w:p w14:paraId="72E3327A" w14:textId="77777777" w:rsidR="004D3D88" w:rsidRPr="003B4CA3" w:rsidRDefault="004D3D88" w:rsidP="004D3D88">
            <w:pPr>
              <w:autoSpaceDE w:val="0"/>
              <w:autoSpaceDN w:val="0"/>
              <w:adjustRightInd w:val="0"/>
              <w:spacing w:after="0" w:line="240" w:lineRule="auto"/>
              <w:rPr>
                <w:rFonts w:ascii="Times New Roman" w:eastAsia="Calibri" w:hAnsi="Times New Roman" w:cs="Times New Roman"/>
                <w:sz w:val="24"/>
                <w:szCs w:val="24"/>
                <w:lang w:val="en-GB"/>
              </w:rPr>
            </w:pPr>
          </w:p>
          <w:p w14:paraId="111479D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 xml:space="preserve">Variables </w:t>
            </w:r>
          </w:p>
        </w:tc>
        <w:tc>
          <w:tcPr>
            <w:tcW w:w="1260" w:type="dxa"/>
            <w:vMerge w:val="restart"/>
          </w:tcPr>
          <w:p w14:paraId="599403C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1E60CF3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Total</w:t>
            </w:r>
          </w:p>
        </w:tc>
        <w:tc>
          <w:tcPr>
            <w:tcW w:w="4140" w:type="dxa"/>
            <w:gridSpan w:val="3"/>
          </w:tcPr>
          <w:p w14:paraId="02FB45FC"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Classification of VPTG</w:t>
            </w:r>
          </w:p>
        </w:tc>
        <w:tc>
          <w:tcPr>
            <w:tcW w:w="1345" w:type="dxa"/>
            <w:vMerge w:val="restart"/>
          </w:tcPr>
          <w:p w14:paraId="7CB87A7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4C3ED74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 xml:space="preserve">Chi-Square </w:t>
            </w:r>
          </w:p>
        </w:tc>
      </w:tr>
      <w:tr w:rsidR="004D3D88" w:rsidRPr="004D3D88" w14:paraId="01231CF4" w14:textId="77777777" w:rsidTr="004D3D88">
        <w:tc>
          <w:tcPr>
            <w:tcW w:w="2605" w:type="dxa"/>
            <w:vMerge/>
            <w:tcBorders>
              <w:bottom w:val="single" w:sz="4" w:space="0" w:color="auto"/>
            </w:tcBorders>
          </w:tcPr>
          <w:p w14:paraId="037C575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260" w:type="dxa"/>
            <w:vMerge/>
            <w:tcBorders>
              <w:bottom w:val="single" w:sz="4" w:space="0" w:color="auto"/>
            </w:tcBorders>
          </w:tcPr>
          <w:p w14:paraId="542E7C3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440" w:type="dxa"/>
            <w:tcBorders>
              <w:bottom w:val="single" w:sz="4" w:space="0" w:color="auto"/>
            </w:tcBorders>
          </w:tcPr>
          <w:p w14:paraId="16612AB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Low</w:t>
            </w:r>
          </w:p>
        </w:tc>
        <w:tc>
          <w:tcPr>
            <w:tcW w:w="1440" w:type="dxa"/>
            <w:tcBorders>
              <w:bottom w:val="single" w:sz="4" w:space="0" w:color="auto"/>
            </w:tcBorders>
          </w:tcPr>
          <w:p w14:paraId="28B19B2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Moderate</w:t>
            </w:r>
          </w:p>
        </w:tc>
        <w:tc>
          <w:tcPr>
            <w:tcW w:w="1260" w:type="dxa"/>
            <w:tcBorders>
              <w:bottom w:val="single" w:sz="4" w:space="0" w:color="auto"/>
            </w:tcBorders>
          </w:tcPr>
          <w:p w14:paraId="409A291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High</w:t>
            </w:r>
          </w:p>
        </w:tc>
        <w:tc>
          <w:tcPr>
            <w:tcW w:w="1345" w:type="dxa"/>
            <w:vMerge/>
            <w:tcBorders>
              <w:bottom w:val="single" w:sz="4" w:space="0" w:color="auto"/>
            </w:tcBorders>
          </w:tcPr>
          <w:p w14:paraId="7527563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7FD905BE" w14:textId="77777777" w:rsidTr="004D3D88">
        <w:tc>
          <w:tcPr>
            <w:tcW w:w="9350" w:type="dxa"/>
            <w:gridSpan w:val="6"/>
            <w:tcBorders>
              <w:top w:val="single" w:sz="4" w:space="0" w:color="auto"/>
              <w:bottom w:val="nil"/>
            </w:tcBorders>
          </w:tcPr>
          <w:p w14:paraId="3B1A6D1F" w14:textId="77777777" w:rsidR="004D3D88" w:rsidRPr="00E17F6F"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E17F6F">
              <w:rPr>
                <w:rFonts w:ascii="Times New Roman" w:eastAsia="Calibri" w:hAnsi="Times New Roman" w:cs="Times New Roman"/>
                <w:sz w:val="24"/>
                <w:szCs w:val="24"/>
              </w:rPr>
              <w:t>Respondent’s age</w:t>
            </w:r>
          </w:p>
        </w:tc>
      </w:tr>
      <w:tr w:rsidR="004D3D88" w:rsidRPr="004D3D88" w14:paraId="38C04A2E" w14:textId="77777777" w:rsidTr="004D3D88">
        <w:tc>
          <w:tcPr>
            <w:tcW w:w="2605" w:type="dxa"/>
            <w:tcBorders>
              <w:top w:val="nil"/>
              <w:bottom w:val="nil"/>
            </w:tcBorders>
          </w:tcPr>
          <w:p w14:paraId="43BE3A44"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21-30 years</w:t>
            </w:r>
          </w:p>
          <w:p w14:paraId="73CE2070"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31-40 years</w:t>
            </w:r>
          </w:p>
          <w:p w14:paraId="45BF4B71"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41-50 years</w:t>
            </w:r>
          </w:p>
          <w:p w14:paraId="56BE1779"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51-60 years</w:t>
            </w:r>
          </w:p>
          <w:p w14:paraId="55976C99"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61-70 years</w:t>
            </w:r>
          </w:p>
        </w:tc>
        <w:tc>
          <w:tcPr>
            <w:tcW w:w="1260" w:type="dxa"/>
            <w:tcBorders>
              <w:top w:val="nil"/>
              <w:bottom w:val="nil"/>
            </w:tcBorders>
          </w:tcPr>
          <w:p w14:paraId="2D2E1C26"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21 (9.5)</w:t>
            </w:r>
          </w:p>
          <w:p w14:paraId="5CFAAD3A"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70 (31.7)</w:t>
            </w:r>
          </w:p>
          <w:p w14:paraId="17D4789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81 (36.7)</w:t>
            </w:r>
          </w:p>
          <w:p w14:paraId="4D230F9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42 (19.0)</w:t>
            </w:r>
          </w:p>
          <w:p w14:paraId="551B2DA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7 (3.2)</w:t>
            </w:r>
          </w:p>
        </w:tc>
        <w:tc>
          <w:tcPr>
            <w:tcW w:w="1440" w:type="dxa"/>
            <w:tcBorders>
              <w:top w:val="nil"/>
              <w:bottom w:val="nil"/>
            </w:tcBorders>
          </w:tcPr>
          <w:p w14:paraId="0EB2AF1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77F4D0C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05F9B1E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 (0.5)</w:t>
            </w:r>
          </w:p>
          <w:p w14:paraId="572A44C7"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0 (0.0)</w:t>
            </w:r>
          </w:p>
          <w:p w14:paraId="0B9D750A"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0 (0.0)</w:t>
            </w:r>
          </w:p>
        </w:tc>
        <w:tc>
          <w:tcPr>
            <w:tcW w:w="1440" w:type="dxa"/>
            <w:tcBorders>
              <w:top w:val="nil"/>
              <w:bottom w:val="nil"/>
            </w:tcBorders>
          </w:tcPr>
          <w:p w14:paraId="329FC5F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 (1.8)</w:t>
            </w:r>
          </w:p>
          <w:p w14:paraId="3679891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36 (16.3)</w:t>
            </w:r>
          </w:p>
          <w:p w14:paraId="6F8C14D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43 (19.5)</w:t>
            </w:r>
          </w:p>
          <w:p w14:paraId="6C083067"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16 (7.2)</w:t>
            </w:r>
          </w:p>
          <w:p w14:paraId="1135D78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 (0.5)</w:t>
            </w:r>
          </w:p>
        </w:tc>
        <w:tc>
          <w:tcPr>
            <w:tcW w:w="1260" w:type="dxa"/>
            <w:tcBorders>
              <w:top w:val="nil"/>
              <w:bottom w:val="nil"/>
            </w:tcBorders>
          </w:tcPr>
          <w:p w14:paraId="599A3679"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15 (6.8)</w:t>
            </w:r>
          </w:p>
          <w:p w14:paraId="0C28B76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32 (14.5)</w:t>
            </w:r>
          </w:p>
          <w:p w14:paraId="111065B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37 (16.7)</w:t>
            </w:r>
          </w:p>
          <w:p w14:paraId="3D1A4CDC"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26 (11.8)</w:t>
            </w:r>
          </w:p>
          <w:p w14:paraId="35035CA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 (2.7)</w:t>
            </w:r>
          </w:p>
        </w:tc>
        <w:tc>
          <w:tcPr>
            <w:tcW w:w="1345" w:type="dxa"/>
            <w:tcBorders>
              <w:top w:val="nil"/>
              <w:bottom w:val="nil"/>
            </w:tcBorders>
          </w:tcPr>
          <w:p w14:paraId="5D0740F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x</w:t>
            </w:r>
            <w:r w:rsidRPr="00E17F6F">
              <w:rPr>
                <w:rFonts w:ascii="Times New Roman" w:eastAsia="Calibri" w:hAnsi="Times New Roman" w:cs="Times New Roman"/>
                <w:sz w:val="24"/>
                <w:szCs w:val="24"/>
                <w:vertAlign w:val="superscript"/>
              </w:rPr>
              <w:t xml:space="preserve">2 </w:t>
            </w:r>
            <w:r w:rsidRPr="00E17F6F">
              <w:rPr>
                <w:rFonts w:ascii="Times New Roman" w:eastAsia="Calibri" w:hAnsi="Times New Roman" w:cs="Times New Roman"/>
                <w:sz w:val="24"/>
                <w:szCs w:val="24"/>
              </w:rPr>
              <w:t>= 18.270</w:t>
            </w:r>
          </w:p>
          <w:p w14:paraId="7A5562E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b/>
                <w:bCs/>
                <w:sz w:val="24"/>
                <w:szCs w:val="24"/>
              </w:rPr>
            </w:pPr>
            <w:r w:rsidRPr="00E17F6F">
              <w:rPr>
                <w:rFonts w:ascii="Times New Roman" w:eastAsia="Calibri" w:hAnsi="Times New Roman" w:cs="Times New Roman"/>
                <w:b/>
                <w:bCs/>
                <w:sz w:val="24"/>
                <w:szCs w:val="24"/>
              </w:rPr>
              <w:t>p = 0.019</w:t>
            </w:r>
          </w:p>
        </w:tc>
      </w:tr>
      <w:tr w:rsidR="004D3D88" w:rsidRPr="004D3D88" w14:paraId="189A2FDE" w14:textId="77777777" w:rsidTr="004D3D88">
        <w:tc>
          <w:tcPr>
            <w:tcW w:w="9350" w:type="dxa"/>
            <w:gridSpan w:val="6"/>
            <w:tcBorders>
              <w:top w:val="nil"/>
            </w:tcBorders>
          </w:tcPr>
          <w:p w14:paraId="43EA8FC4" w14:textId="77777777" w:rsidR="004D3D88" w:rsidRPr="00E17F6F"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E17F6F">
              <w:rPr>
                <w:rFonts w:ascii="Times New Roman" w:eastAsia="Calibri" w:hAnsi="Times New Roman" w:cs="Times New Roman"/>
                <w:sz w:val="24"/>
                <w:szCs w:val="24"/>
              </w:rPr>
              <w:t>Respondent’s Gender</w:t>
            </w:r>
          </w:p>
        </w:tc>
      </w:tr>
      <w:tr w:rsidR="004D3D88" w:rsidRPr="004D3D88" w14:paraId="58502A0E" w14:textId="77777777" w:rsidTr="004D3D88">
        <w:tc>
          <w:tcPr>
            <w:tcW w:w="2605" w:type="dxa"/>
          </w:tcPr>
          <w:p w14:paraId="6E2B0D12"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Male</w:t>
            </w:r>
          </w:p>
          <w:p w14:paraId="04A158F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Female</w:t>
            </w:r>
          </w:p>
        </w:tc>
        <w:tc>
          <w:tcPr>
            <w:tcW w:w="1260" w:type="dxa"/>
          </w:tcPr>
          <w:p w14:paraId="3CDDAA2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66 (29.9)</w:t>
            </w:r>
          </w:p>
          <w:p w14:paraId="1ED5988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155 (70.1)</w:t>
            </w:r>
          </w:p>
        </w:tc>
        <w:tc>
          <w:tcPr>
            <w:tcW w:w="1440" w:type="dxa"/>
          </w:tcPr>
          <w:p w14:paraId="0348236C"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01838D34"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 (1.4)</w:t>
            </w:r>
          </w:p>
        </w:tc>
        <w:tc>
          <w:tcPr>
            <w:tcW w:w="1440" w:type="dxa"/>
          </w:tcPr>
          <w:p w14:paraId="2ECCA264"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36 (16.3)</w:t>
            </w:r>
          </w:p>
          <w:p w14:paraId="7B7E9E06"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64 (29.0)</w:t>
            </w:r>
          </w:p>
        </w:tc>
        <w:tc>
          <w:tcPr>
            <w:tcW w:w="1260" w:type="dxa"/>
          </w:tcPr>
          <w:p w14:paraId="4381591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28 (12.7)</w:t>
            </w:r>
          </w:p>
          <w:p w14:paraId="54435777"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88 (39.5)</w:t>
            </w:r>
          </w:p>
        </w:tc>
        <w:tc>
          <w:tcPr>
            <w:tcW w:w="1345" w:type="dxa"/>
          </w:tcPr>
          <w:p w14:paraId="367F4C1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x</w:t>
            </w:r>
            <w:r w:rsidRPr="00E17F6F">
              <w:rPr>
                <w:rFonts w:ascii="Times New Roman" w:eastAsia="Calibri" w:hAnsi="Times New Roman" w:cs="Times New Roman"/>
                <w:sz w:val="24"/>
                <w:szCs w:val="24"/>
                <w:vertAlign w:val="superscript"/>
              </w:rPr>
              <w:t xml:space="preserve">2 </w:t>
            </w:r>
            <w:r w:rsidRPr="00E17F6F">
              <w:rPr>
                <w:rFonts w:ascii="Times New Roman" w:eastAsia="Calibri" w:hAnsi="Times New Roman" w:cs="Times New Roman"/>
                <w:sz w:val="24"/>
                <w:szCs w:val="24"/>
              </w:rPr>
              <w:t>= 3.859</w:t>
            </w:r>
          </w:p>
          <w:p w14:paraId="4C9702B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p = 0.145</w:t>
            </w:r>
          </w:p>
        </w:tc>
      </w:tr>
      <w:tr w:rsidR="004D3D88" w:rsidRPr="004D3D88" w14:paraId="0343BC5C" w14:textId="77777777" w:rsidTr="004D3D88">
        <w:tc>
          <w:tcPr>
            <w:tcW w:w="9350" w:type="dxa"/>
            <w:gridSpan w:val="6"/>
          </w:tcPr>
          <w:p w14:paraId="166A336E" w14:textId="77777777" w:rsidR="004D3D88" w:rsidRPr="00E17F6F"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E17F6F">
              <w:rPr>
                <w:rFonts w:ascii="Times New Roman" w:eastAsia="Calibri" w:hAnsi="Times New Roman" w:cs="Times New Roman"/>
                <w:sz w:val="24"/>
                <w:szCs w:val="24"/>
              </w:rPr>
              <w:t>Respondent’s highest educational level attained</w:t>
            </w:r>
          </w:p>
        </w:tc>
      </w:tr>
      <w:tr w:rsidR="004D3D88" w:rsidRPr="004D3D88" w14:paraId="36109CD2" w14:textId="77777777" w:rsidTr="004D3D88">
        <w:tc>
          <w:tcPr>
            <w:tcW w:w="2605" w:type="dxa"/>
          </w:tcPr>
          <w:p w14:paraId="589DCE24" w14:textId="77777777" w:rsidR="004D3D88" w:rsidRPr="00E17F6F" w:rsidRDefault="004D3D88" w:rsidP="004D3D88">
            <w:pPr>
              <w:spacing w:after="0" w:line="240" w:lineRule="auto"/>
              <w:rPr>
                <w:rFonts w:ascii="Times New Roman" w:eastAsia="Calibri" w:hAnsi="Times New Roman" w:cs="Times New Roman"/>
                <w:sz w:val="24"/>
                <w:szCs w:val="24"/>
                <w:lang w:val="sv-SE"/>
              </w:rPr>
            </w:pPr>
            <w:r w:rsidRPr="00E17F6F">
              <w:rPr>
                <w:rFonts w:ascii="Times New Roman" w:eastAsia="Calibri" w:hAnsi="Times New Roman" w:cs="Times New Roman"/>
                <w:sz w:val="24"/>
                <w:szCs w:val="24"/>
                <w:lang w:val="sv-SE"/>
              </w:rPr>
              <w:t>Form IV</w:t>
            </w:r>
          </w:p>
          <w:p w14:paraId="38FA282D" w14:textId="77777777" w:rsidR="004D3D88" w:rsidRPr="00E17F6F" w:rsidRDefault="004D3D88" w:rsidP="004D3D88">
            <w:pPr>
              <w:spacing w:after="0" w:line="240" w:lineRule="auto"/>
              <w:rPr>
                <w:rFonts w:ascii="Times New Roman" w:eastAsia="Calibri" w:hAnsi="Times New Roman" w:cs="Times New Roman"/>
                <w:sz w:val="24"/>
                <w:szCs w:val="24"/>
                <w:lang w:val="sv-SE"/>
              </w:rPr>
            </w:pPr>
            <w:r w:rsidRPr="00E17F6F">
              <w:rPr>
                <w:rFonts w:ascii="Times New Roman" w:eastAsia="Calibri" w:hAnsi="Times New Roman" w:cs="Times New Roman"/>
                <w:sz w:val="24"/>
                <w:szCs w:val="24"/>
                <w:lang w:val="sv-SE"/>
              </w:rPr>
              <w:t>Diploma/Bachelor</w:t>
            </w:r>
          </w:p>
          <w:p w14:paraId="6FE422CE" w14:textId="77777777" w:rsidR="004D3D88" w:rsidRPr="00E17F6F" w:rsidRDefault="004D3D88" w:rsidP="004D3D88">
            <w:pPr>
              <w:spacing w:after="0" w:line="240" w:lineRule="auto"/>
              <w:rPr>
                <w:rFonts w:ascii="Times New Roman" w:eastAsia="Calibri" w:hAnsi="Times New Roman" w:cs="Times New Roman"/>
                <w:sz w:val="24"/>
                <w:szCs w:val="24"/>
                <w:lang w:val="sv-SE"/>
              </w:rPr>
            </w:pPr>
            <w:r w:rsidRPr="00E17F6F">
              <w:rPr>
                <w:rFonts w:ascii="Times New Roman" w:eastAsia="Calibri" w:hAnsi="Times New Roman" w:cs="Times New Roman"/>
                <w:sz w:val="24"/>
                <w:szCs w:val="24"/>
                <w:lang w:val="sv-SE"/>
              </w:rPr>
              <w:t>PG Diploma/Masters</w:t>
            </w:r>
          </w:p>
          <w:p w14:paraId="1E183E96"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PhD</w:t>
            </w:r>
          </w:p>
        </w:tc>
        <w:tc>
          <w:tcPr>
            <w:tcW w:w="1260" w:type="dxa"/>
          </w:tcPr>
          <w:p w14:paraId="2325BCD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2 (0.9)</w:t>
            </w:r>
          </w:p>
          <w:p w14:paraId="79C9338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148 (67.0)</w:t>
            </w:r>
          </w:p>
          <w:p w14:paraId="36C9C1B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69 (31.2)</w:t>
            </w:r>
          </w:p>
          <w:p w14:paraId="7518777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tc>
        <w:tc>
          <w:tcPr>
            <w:tcW w:w="1440" w:type="dxa"/>
          </w:tcPr>
          <w:p w14:paraId="46AB2994"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0 (0.0)</w:t>
            </w:r>
          </w:p>
          <w:p w14:paraId="2F66F29A"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1B75BDA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 (1.4)</w:t>
            </w:r>
          </w:p>
          <w:p w14:paraId="0EF8D8D4"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0 (0.0)</w:t>
            </w:r>
          </w:p>
        </w:tc>
        <w:tc>
          <w:tcPr>
            <w:tcW w:w="1440" w:type="dxa"/>
          </w:tcPr>
          <w:p w14:paraId="7BA302D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0 (0.0)</w:t>
            </w:r>
          </w:p>
          <w:p w14:paraId="37B123C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73 (33.0)</w:t>
            </w:r>
          </w:p>
          <w:p w14:paraId="21B5BD1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26 (11.8)</w:t>
            </w:r>
          </w:p>
          <w:p w14:paraId="5423FF9C"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1 (0.5)</w:t>
            </w:r>
          </w:p>
        </w:tc>
        <w:tc>
          <w:tcPr>
            <w:tcW w:w="1260" w:type="dxa"/>
          </w:tcPr>
          <w:p w14:paraId="0411DEDD"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2 (0.9)</w:t>
            </w:r>
          </w:p>
          <w:p w14:paraId="3C9F79E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73 (33.0)</w:t>
            </w:r>
          </w:p>
          <w:p w14:paraId="4D15A1C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40 (18.1)</w:t>
            </w:r>
          </w:p>
          <w:p w14:paraId="51EB8AC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1 (0.5)</w:t>
            </w:r>
          </w:p>
        </w:tc>
        <w:tc>
          <w:tcPr>
            <w:tcW w:w="1345" w:type="dxa"/>
          </w:tcPr>
          <w:p w14:paraId="5439004A"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lastRenderedPageBreak/>
              <w:t>x</w:t>
            </w:r>
            <w:r w:rsidRPr="00E17F6F">
              <w:rPr>
                <w:rFonts w:ascii="Times New Roman" w:eastAsia="Calibri" w:hAnsi="Times New Roman" w:cs="Times New Roman"/>
                <w:sz w:val="24"/>
                <w:szCs w:val="24"/>
                <w:vertAlign w:val="superscript"/>
              </w:rPr>
              <w:t xml:space="preserve">2 </w:t>
            </w:r>
            <w:r w:rsidRPr="00E17F6F">
              <w:rPr>
                <w:rFonts w:ascii="Times New Roman" w:eastAsia="Calibri" w:hAnsi="Times New Roman" w:cs="Times New Roman"/>
                <w:sz w:val="24"/>
                <w:szCs w:val="24"/>
              </w:rPr>
              <w:t>= 5.831</w:t>
            </w:r>
          </w:p>
          <w:p w14:paraId="29CCEF99"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p = 0.442</w:t>
            </w:r>
          </w:p>
        </w:tc>
      </w:tr>
      <w:tr w:rsidR="004D3D88" w:rsidRPr="004D3D88" w14:paraId="2640C42C" w14:textId="77777777" w:rsidTr="004D3D88">
        <w:tc>
          <w:tcPr>
            <w:tcW w:w="9350" w:type="dxa"/>
            <w:gridSpan w:val="6"/>
          </w:tcPr>
          <w:p w14:paraId="365CEEC5" w14:textId="77777777" w:rsidR="004D3D88" w:rsidRPr="00E17F6F"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E17F6F">
              <w:rPr>
                <w:rFonts w:ascii="Times New Roman" w:eastAsia="Calibri" w:hAnsi="Times New Roman" w:cs="Times New Roman"/>
                <w:sz w:val="24"/>
                <w:szCs w:val="24"/>
              </w:rPr>
              <w:t>Respondent’s religious affiliation</w:t>
            </w:r>
          </w:p>
        </w:tc>
      </w:tr>
      <w:tr w:rsidR="004D3D88" w:rsidRPr="004D3D88" w14:paraId="42535F69" w14:textId="77777777" w:rsidTr="004D3D88">
        <w:tc>
          <w:tcPr>
            <w:tcW w:w="2605" w:type="dxa"/>
          </w:tcPr>
          <w:p w14:paraId="1DB2A633"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Christian</w:t>
            </w:r>
          </w:p>
          <w:p w14:paraId="699EC0AD"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Islamic</w:t>
            </w:r>
          </w:p>
          <w:p w14:paraId="0A529800"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Hinduism</w:t>
            </w:r>
          </w:p>
        </w:tc>
        <w:tc>
          <w:tcPr>
            <w:tcW w:w="1260" w:type="dxa"/>
          </w:tcPr>
          <w:p w14:paraId="1D9DE1BD"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214 (96.8)</w:t>
            </w:r>
          </w:p>
          <w:p w14:paraId="4CE9C9C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 (2.7)</w:t>
            </w:r>
          </w:p>
          <w:p w14:paraId="3FEFBBE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 (0.5)</w:t>
            </w:r>
          </w:p>
        </w:tc>
        <w:tc>
          <w:tcPr>
            <w:tcW w:w="1440" w:type="dxa"/>
          </w:tcPr>
          <w:p w14:paraId="6B076A9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 (1.8)</w:t>
            </w:r>
          </w:p>
          <w:p w14:paraId="1692455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0 (0.0)</w:t>
            </w:r>
          </w:p>
          <w:p w14:paraId="047A933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 (0.5)</w:t>
            </w:r>
          </w:p>
        </w:tc>
        <w:tc>
          <w:tcPr>
            <w:tcW w:w="1440" w:type="dxa"/>
          </w:tcPr>
          <w:p w14:paraId="6D6D72F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98 (44.3)</w:t>
            </w:r>
          </w:p>
          <w:p w14:paraId="1ADFBE4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14946AB7"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0 (0.0)</w:t>
            </w:r>
          </w:p>
        </w:tc>
        <w:tc>
          <w:tcPr>
            <w:tcW w:w="1260" w:type="dxa"/>
          </w:tcPr>
          <w:p w14:paraId="1CCEA0A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112 (50.7)</w:t>
            </w:r>
          </w:p>
          <w:p w14:paraId="3DF727E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 (1.8)</w:t>
            </w:r>
          </w:p>
          <w:p w14:paraId="4DC18F1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0 (0.0)</w:t>
            </w:r>
          </w:p>
        </w:tc>
        <w:tc>
          <w:tcPr>
            <w:tcW w:w="1345" w:type="dxa"/>
          </w:tcPr>
          <w:p w14:paraId="159B79F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x</w:t>
            </w:r>
            <w:r w:rsidRPr="00E17F6F">
              <w:rPr>
                <w:rFonts w:ascii="Times New Roman" w:eastAsia="Calibri" w:hAnsi="Times New Roman" w:cs="Times New Roman"/>
                <w:sz w:val="24"/>
                <w:szCs w:val="24"/>
                <w:vertAlign w:val="superscript"/>
              </w:rPr>
              <w:t xml:space="preserve">2 </w:t>
            </w:r>
            <w:r w:rsidRPr="00E17F6F">
              <w:rPr>
                <w:rFonts w:ascii="Times New Roman" w:eastAsia="Calibri" w:hAnsi="Times New Roman" w:cs="Times New Roman"/>
                <w:sz w:val="24"/>
                <w:szCs w:val="24"/>
              </w:rPr>
              <w:t>= 43.915</w:t>
            </w:r>
          </w:p>
          <w:p w14:paraId="08A1CD7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b/>
                <w:bCs/>
                <w:sz w:val="24"/>
                <w:szCs w:val="24"/>
              </w:rPr>
            </w:pPr>
            <w:r w:rsidRPr="00E17F6F">
              <w:rPr>
                <w:rFonts w:ascii="Times New Roman" w:eastAsia="Calibri" w:hAnsi="Times New Roman" w:cs="Times New Roman"/>
                <w:b/>
                <w:bCs/>
                <w:sz w:val="24"/>
                <w:szCs w:val="24"/>
              </w:rPr>
              <w:t>p = 0.000</w:t>
            </w:r>
          </w:p>
        </w:tc>
      </w:tr>
      <w:tr w:rsidR="004D3D88" w:rsidRPr="004D3D88" w14:paraId="365395D0" w14:textId="77777777" w:rsidTr="004D3D88">
        <w:tc>
          <w:tcPr>
            <w:tcW w:w="9350" w:type="dxa"/>
            <w:gridSpan w:val="6"/>
          </w:tcPr>
          <w:p w14:paraId="1380268C" w14:textId="77777777" w:rsidR="004D3D88" w:rsidRPr="00E17F6F"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E17F6F">
              <w:rPr>
                <w:rFonts w:ascii="Times New Roman" w:eastAsia="Calibri" w:hAnsi="Times New Roman" w:cs="Times New Roman"/>
                <w:sz w:val="24"/>
                <w:szCs w:val="24"/>
              </w:rPr>
              <w:t>Respondent’s highest professional training</w:t>
            </w:r>
          </w:p>
        </w:tc>
      </w:tr>
      <w:tr w:rsidR="004D3D88" w:rsidRPr="004D3D88" w14:paraId="4711BABF" w14:textId="77777777" w:rsidTr="004D3D88">
        <w:tc>
          <w:tcPr>
            <w:tcW w:w="2605" w:type="dxa"/>
          </w:tcPr>
          <w:p w14:paraId="3FA714F2"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Diploma/Higher Diploma</w:t>
            </w:r>
          </w:p>
          <w:p w14:paraId="07DB4D3A"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Undergraduate</w:t>
            </w:r>
          </w:p>
          <w:p w14:paraId="032E5E39"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Postgraduate</w:t>
            </w:r>
          </w:p>
        </w:tc>
        <w:tc>
          <w:tcPr>
            <w:tcW w:w="1260" w:type="dxa"/>
          </w:tcPr>
          <w:p w14:paraId="24E1745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31 (14.0)</w:t>
            </w:r>
          </w:p>
          <w:p w14:paraId="783A14D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673D5829"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128 (57.9)</w:t>
            </w:r>
          </w:p>
          <w:p w14:paraId="376C0C9D"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62 (28.1)</w:t>
            </w:r>
          </w:p>
        </w:tc>
        <w:tc>
          <w:tcPr>
            <w:tcW w:w="1440" w:type="dxa"/>
          </w:tcPr>
          <w:p w14:paraId="472CB63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 (0.5)</w:t>
            </w:r>
          </w:p>
          <w:p w14:paraId="1956DA8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340B687B"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34B409E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tc>
        <w:tc>
          <w:tcPr>
            <w:tcW w:w="1440" w:type="dxa"/>
          </w:tcPr>
          <w:p w14:paraId="79EDC1BB"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8 (3.6)</w:t>
            </w:r>
          </w:p>
          <w:p w14:paraId="312E0DB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4ED0AC73"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67 (30.3)</w:t>
            </w:r>
          </w:p>
          <w:p w14:paraId="36748D7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25 (11.3)</w:t>
            </w:r>
          </w:p>
        </w:tc>
        <w:tc>
          <w:tcPr>
            <w:tcW w:w="1260" w:type="dxa"/>
          </w:tcPr>
          <w:p w14:paraId="3065132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22 (10.0)</w:t>
            </w:r>
          </w:p>
          <w:p w14:paraId="309DC7F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300C4889"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59 (26.7)</w:t>
            </w:r>
          </w:p>
          <w:p w14:paraId="62477D6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35 (15.8)</w:t>
            </w:r>
          </w:p>
        </w:tc>
        <w:tc>
          <w:tcPr>
            <w:tcW w:w="1345" w:type="dxa"/>
          </w:tcPr>
          <w:p w14:paraId="6BA26C6C"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x</w:t>
            </w:r>
            <w:r w:rsidRPr="00E17F6F">
              <w:rPr>
                <w:rFonts w:ascii="Times New Roman" w:eastAsia="Calibri" w:hAnsi="Times New Roman" w:cs="Times New Roman"/>
                <w:sz w:val="24"/>
                <w:szCs w:val="24"/>
                <w:vertAlign w:val="superscript"/>
              </w:rPr>
              <w:t xml:space="preserve">2 </w:t>
            </w:r>
            <w:r w:rsidRPr="00E17F6F">
              <w:rPr>
                <w:rFonts w:ascii="Times New Roman" w:eastAsia="Calibri" w:hAnsi="Times New Roman" w:cs="Times New Roman"/>
                <w:sz w:val="24"/>
                <w:szCs w:val="24"/>
              </w:rPr>
              <w:t>= 8.204</w:t>
            </w:r>
          </w:p>
          <w:p w14:paraId="5126582E"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p = 0.084</w:t>
            </w:r>
          </w:p>
        </w:tc>
      </w:tr>
      <w:tr w:rsidR="004D3D88" w:rsidRPr="004D3D88" w14:paraId="4A1D2475" w14:textId="77777777" w:rsidTr="004D3D88">
        <w:tc>
          <w:tcPr>
            <w:tcW w:w="9350" w:type="dxa"/>
            <w:gridSpan w:val="6"/>
          </w:tcPr>
          <w:p w14:paraId="0E3609A8" w14:textId="77777777" w:rsidR="004D3D88" w:rsidRPr="00E17F6F"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E17F6F">
              <w:rPr>
                <w:rFonts w:ascii="Times New Roman" w:eastAsia="Calibri" w:hAnsi="Times New Roman" w:cs="Times New Roman"/>
                <w:sz w:val="24"/>
                <w:szCs w:val="24"/>
              </w:rPr>
              <w:t>Respondent’s years of work experiences</w:t>
            </w:r>
          </w:p>
        </w:tc>
      </w:tr>
      <w:tr w:rsidR="004D3D88" w:rsidRPr="004D3D88" w14:paraId="1BAF9B82" w14:textId="77777777" w:rsidTr="004D3D88">
        <w:tc>
          <w:tcPr>
            <w:tcW w:w="2605" w:type="dxa"/>
          </w:tcPr>
          <w:p w14:paraId="5B0C7FB5"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Under 5 years</w:t>
            </w:r>
          </w:p>
          <w:p w14:paraId="098C2F7A"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5-10 years</w:t>
            </w:r>
          </w:p>
          <w:p w14:paraId="6206244C"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11-15 years</w:t>
            </w:r>
          </w:p>
          <w:p w14:paraId="20AB74AB" w14:textId="77777777" w:rsidR="004D3D88" w:rsidRPr="00E17F6F" w:rsidRDefault="004D3D88" w:rsidP="004D3D88">
            <w:pPr>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Above 16 years</w:t>
            </w:r>
          </w:p>
        </w:tc>
        <w:tc>
          <w:tcPr>
            <w:tcW w:w="1260" w:type="dxa"/>
          </w:tcPr>
          <w:p w14:paraId="6CA77DAA"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35 (18.8)</w:t>
            </w:r>
          </w:p>
          <w:p w14:paraId="708CCFC7"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60 (27.1)</w:t>
            </w:r>
          </w:p>
          <w:p w14:paraId="650BEA3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47 (21.3)</w:t>
            </w:r>
          </w:p>
          <w:p w14:paraId="152559F6"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79 (35.7)</w:t>
            </w:r>
          </w:p>
        </w:tc>
        <w:tc>
          <w:tcPr>
            <w:tcW w:w="1440" w:type="dxa"/>
          </w:tcPr>
          <w:p w14:paraId="54F8F042"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 (0.5)</w:t>
            </w:r>
          </w:p>
          <w:p w14:paraId="6D25EF29"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6354FA4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 (0.9)</w:t>
            </w:r>
          </w:p>
          <w:p w14:paraId="4E120501"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0 (0.0)</w:t>
            </w:r>
          </w:p>
        </w:tc>
        <w:tc>
          <w:tcPr>
            <w:tcW w:w="1440" w:type="dxa"/>
          </w:tcPr>
          <w:p w14:paraId="2456CC55"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6 (2.7)</w:t>
            </w:r>
          </w:p>
          <w:p w14:paraId="30E9B1F8"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30 (13.6)</w:t>
            </w:r>
          </w:p>
          <w:p w14:paraId="105D4FD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27 (12.2)</w:t>
            </w:r>
          </w:p>
          <w:p w14:paraId="66CB946F"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37 (16.7)</w:t>
            </w:r>
          </w:p>
        </w:tc>
        <w:tc>
          <w:tcPr>
            <w:tcW w:w="1260" w:type="dxa"/>
          </w:tcPr>
          <w:p w14:paraId="2B0A572B"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28 (12.7)</w:t>
            </w:r>
          </w:p>
          <w:p w14:paraId="46BED53A"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28 (12.7)</w:t>
            </w:r>
          </w:p>
          <w:p w14:paraId="2206EC49"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18 (8.1)</w:t>
            </w:r>
          </w:p>
          <w:p w14:paraId="7EA37AAB"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42 (19.0)</w:t>
            </w:r>
          </w:p>
        </w:tc>
        <w:tc>
          <w:tcPr>
            <w:tcW w:w="1345" w:type="dxa"/>
          </w:tcPr>
          <w:p w14:paraId="60A5DD44"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E17F6F">
              <w:rPr>
                <w:rFonts w:ascii="Times New Roman" w:eastAsia="Calibri" w:hAnsi="Times New Roman" w:cs="Times New Roman"/>
                <w:sz w:val="24"/>
                <w:szCs w:val="24"/>
              </w:rPr>
              <w:t>x</w:t>
            </w:r>
            <w:r w:rsidRPr="00E17F6F">
              <w:rPr>
                <w:rFonts w:ascii="Times New Roman" w:eastAsia="Calibri" w:hAnsi="Times New Roman" w:cs="Times New Roman"/>
                <w:sz w:val="24"/>
                <w:szCs w:val="24"/>
                <w:vertAlign w:val="superscript"/>
              </w:rPr>
              <w:t xml:space="preserve">2 </w:t>
            </w:r>
            <w:r w:rsidRPr="00E17F6F">
              <w:rPr>
                <w:rFonts w:ascii="Times New Roman" w:eastAsia="Calibri" w:hAnsi="Times New Roman" w:cs="Times New Roman"/>
                <w:sz w:val="24"/>
                <w:szCs w:val="24"/>
              </w:rPr>
              <w:t>= 18.215</w:t>
            </w:r>
          </w:p>
          <w:p w14:paraId="56267050" w14:textId="77777777" w:rsidR="004D3D88" w:rsidRPr="00E17F6F" w:rsidRDefault="004D3D88" w:rsidP="004D3D88">
            <w:pPr>
              <w:autoSpaceDE w:val="0"/>
              <w:autoSpaceDN w:val="0"/>
              <w:adjustRightInd w:val="0"/>
              <w:spacing w:after="0" w:line="240" w:lineRule="auto"/>
              <w:rPr>
                <w:rFonts w:ascii="Times New Roman" w:eastAsia="Calibri" w:hAnsi="Times New Roman" w:cs="Times New Roman"/>
                <w:b/>
                <w:bCs/>
                <w:sz w:val="24"/>
                <w:szCs w:val="24"/>
              </w:rPr>
            </w:pPr>
            <w:r w:rsidRPr="00E17F6F">
              <w:rPr>
                <w:rFonts w:ascii="Times New Roman" w:eastAsia="Calibri" w:hAnsi="Times New Roman" w:cs="Times New Roman"/>
                <w:b/>
                <w:bCs/>
                <w:sz w:val="24"/>
                <w:szCs w:val="24"/>
              </w:rPr>
              <w:t>p = 0.006</w:t>
            </w:r>
          </w:p>
        </w:tc>
      </w:tr>
    </w:tbl>
    <w:p w14:paraId="3AED9A0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14:ligatures w14:val="standardContextual"/>
        </w:rPr>
      </w:pPr>
    </w:p>
    <w:p w14:paraId="483AC32D"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Table 11 displays the distribution of social demographic characteristics and levels of vicarious posttraumatic growth. Regarding the age distribution, frequency of moderate level of </w:t>
      </w:r>
      <w:r w:rsidRPr="004D3D88">
        <w:rPr>
          <w:rFonts w:ascii="Times New Roman" w:eastAsia="Calibri" w:hAnsi="Times New Roman" w:cs="Times New Roman"/>
          <w:sz w:val="24"/>
          <w:szCs w:val="24"/>
        </w:rPr>
        <w:t>vicarious posttraumatic growth (VPTG) was higher among the respondents aged 41-50 years as opposed to 31-40 years at 16.3%. Similarly, high level of VPTG was slightly higher among the respondents aged 41-50 years at 16.7% compared to the respondents aged 31-40 years at 14.5%, 51-60 years at 11.8% and other age categories. Chi-square test indicates that the difference in the distribution of the respondents’ age categories and classification of VPTG was significant (p = 0.019). This implies that significant relationship exists between the respondent’s age and levels of vicarious posttraumatic growth.</w:t>
      </w:r>
    </w:p>
    <w:p w14:paraId="115E7DE0" w14:textId="77777777" w:rsidR="004D3D88" w:rsidRDefault="004D3D88" w:rsidP="002A3F40">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ab/>
        <w:t xml:space="preserve">Concerning the respondent’s gender distribution moderate level of VPTG was higher among female respondents at 29% as opposed to male respondents at 16.3%. Likewise, the frequency of high level of VPTG was higher among female respondents at 39.5% as opposed to male respondents at 12.7%. Meanwhile, Statistical test indicates that the difference in the distribution of respondents’ gender and levels of VPTG (p = 0.145). </w:t>
      </w:r>
    </w:p>
    <w:p w14:paraId="710FBCC2" w14:textId="393D24FA" w:rsidR="004D3D88" w:rsidRPr="004D3D88" w:rsidRDefault="00AD0ADB" w:rsidP="002A3F40">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Pr>
          <w:rFonts w:ascii="Times New Roman" w:eastAsia="Calibri" w:hAnsi="Times New Roman" w:cs="Times New Roman"/>
          <w:sz w:val="24"/>
          <w:szCs w:val="24"/>
          <w14:ligatures w14:val="standardContextual"/>
        </w:rPr>
        <w:tab/>
      </w:r>
    </w:p>
    <w:p w14:paraId="03C95C23" w14:textId="77777777" w:rsidR="004D3D88" w:rsidRPr="002A3F40" w:rsidRDefault="004D3D88" w:rsidP="002A3F40">
      <w:pPr>
        <w:pStyle w:val="Heading2"/>
        <w:rPr>
          <w:rFonts w:eastAsia="Calibri"/>
        </w:rPr>
      </w:pPr>
      <w:bookmarkStart w:id="99" w:name="_Toc152594540"/>
      <w:r w:rsidRPr="004D3D88">
        <w:rPr>
          <w:rFonts w:eastAsia="Calibri"/>
        </w:rPr>
        <w:lastRenderedPageBreak/>
        <w:t>4.9 Relationship between Self-Care Practices and Vicarious Posttraumatic Growth</w:t>
      </w:r>
      <w:bookmarkEnd w:id="99"/>
    </w:p>
    <w:p w14:paraId="5EE04F5A" w14:textId="77777777" w:rsidR="004D3D88" w:rsidRPr="004D3D88" w:rsidRDefault="004D3D88" w:rsidP="002A3F40">
      <w:pPr>
        <w:autoSpaceDE w:val="0"/>
        <w:autoSpaceDN w:val="0"/>
        <w:adjustRightInd w:val="0"/>
        <w:spacing w:after="0" w:line="480" w:lineRule="auto"/>
        <w:ind w:firstLine="720"/>
        <w:jc w:val="both"/>
        <w:rPr>
          <w:rFonts w:ascii="Times New Roman" w:eastAsia="Calibri" w:hAnsi="Times New Roman" w:cs="Times New Roman"/>
          <w:sz w:val="8"/>
          <w:szCs w:val="8"/>
        </w:rPr>
      </w:pPr>
    </w:p>
    <w:p w14:paraId="5E512914" w14:textId="77777777" w:rsidR="004D3D88" w:rsidRPr="004D3D88" w:rsidRDefault="004D3D88" w:rsidP="002A3F40">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The third objective sought to analyze whether levels of relationship between self-care practices and vicarious posttraumatic growth. The researcher sought to examine the relationship between total self-care practice and total VPTG among the respondents. The distribution of the scores is as indicated in Figure </w:t>
      </w:r>
      <w:r w:rsidR="0085525B">
        <w:rPr>
          <w:rFonts w:ascii="Times New Roman" w:eastAsia="Calibri" w:hAnsi="Times New Roman" w:cs="Times New Roman"/>
          <w:sz w:val="24"/>
          <w:szCs w:val="24"/>
        </w:rPr>
        <w:t>4</w:t>
      </w:r>
    </w:p>
    <w:p w14:paraId="6AA1C7FE" w14:textId="57CD49DA" w:rsidR="004D3D88" w:rsidRPr="004D3D88" w:rsidRDefault="004D3D88" w:rsidP="0085525B">
      <w:pPr>
        <w:keepNext/>
        <w:autoSpaceDE w:val="0"/>
        <w:autoSpaceDN w:val="0"/>
        <w:adjustRightInd w:val="0"/>
        <w:spacing w:after="0" w:line="480" w:lineRule="auto"/>
        <w:jc w:val="both"/>
        <w:rPr>
          <w:rFonts w:ascii="Times New Roman" w:eastAsia="Calibri" w:hAnsi="Times New Roman" w:cs="Times New Roman"/>
          <w:b/>
          <w:i/>
          <w:sz w:val="24"/>
          <w:szCs w:val="24"/>
        </w:rPr>
      </w:pPr>
      <w:bookmarkStart w:id="100" w:name="_Toc152594587"/>
      <w:r w:rsidRPr="0085525B">
        <w:rPr>
          <w:rFonts w:ascii="Times New Roman" w:eastAsia="Calibri" w:hAnsi="Times New Roman" w:cs="Times New Roman"/>
          <w:b/>
          <w:sz w:val="24"/>
          <w:szCs w:val="24"/>
        </w:rPr>
        <w:t xml:space="preserve">Figure </w:t>
      </w:r>
      <w:r w:rsidR="0085525B" w:rsidRPr="0085525B">
        <w:rPr>
          <w:rFonts w:ascii="Times New Roman" w:hAnsi="Times New Roman" w:cs="Times New Roman"/>
          <w:b/>
          <w:sz w:val="24"/>
          <w:szCs w:val="24"/>
        </w:rPr>
        <w:fldChar w:fldCharType="begin"/>
      </w:r>
      <w:r w:rsidR="0085525B" w:rsidRPr="0085525B">
        <w:rPr>
          <w:rFonts w:ascii="Times New Roman" w:hAnsi="Times New Roman" w:cs="Times New Roman"/>
          <w:b/>
          <w:sz w:val="24"/>
          <w:szCs w:val="24"/>
        </w:rPr>
        <w:instrText xml:space="preserve"> SEQ Figure \* ARABIC </w:instrText>
      </w:r>
      <w:r w:rsidR="0085525B" w:rsidRPr="0085525B">
        <w:rPr>
          <w:rFonts w:ascii="Times New Roman" w:hAnsi="Times New Roman" w:cs="Times New Roman"/>
          <w:b/>
          <w:sz w:val="24"/>
          <w:szCs w:val="24"/>
        </w:rPr>
        <w:fldChar w:fldCharType="separate"/>
      </w:r>
      <w:r w:rsidR="00D66D64">
        <w:rPr>
          <w:rFonts w:ascii="Times New Roman" w:hAnsi="Times New Roman" w:cs="Times New Roman"/>
          <w:b/>
          <w:noProof/>
          <w:sz w:val="24"/>
          <w:szCs w:val="24"/>
        </w:rPr>
        <w:t>5</w:t>
      </w:r>
      <w:r w:rsidR="0085525B" w:rsidRPr="0085525B">
        <w:rPr>
          <w:rFonts w:ascii="Times New Roman" w:hAnsi="Times New Roman" w:cs="Times New Roman"/>
          <w:b/>
          <w:sz w:val="24"/>
          <w:szCs w:val="24"/>
        </w:rPr>
        <w:fldChar w:fldCharType="end"/>
      </w:r>
      <w:r w:rsidRPr="0085525B">
        <w:rPr>
          <w:rFonts w:ascii="Times New Roman" w:eastAsia="Calibri" w:hAnsi="Times New Roman" w:cs="Times New Roman"/>
          <w:b/>
          <w:i/>
          <w:sz w:val="24"/>
          <w:szCs w:val="24"/>
        </w:rPr>
        <w:t>: R</w:t>
      </w:r>
      <w:r w:rsidRPr="004D3D88">
        <w:rPr>
          <w:rFonts w:ascii="Times New Roman" w:eastAsia="Calibri" w:hAnsi="Times New Roman" w:cs="Times New Roman"/>
          <w:b/>
          <w:i/>
          <w:sz w:val="24"/>
          <w:szCs w:val="24"/>
        </w:rPr>
        <w:t>elationship between total self-care practices and total VPTG</w:t>
      </w:r>
      <w:bookmarkEnd w:id="100"/>
    </w:p>
    <w:p w14:paraId="5B825268" w14:textId="77777777" w:rsidR="004D3D88" w:rsidRPr="004D3D88" w:rsidRDefault="004D3D88" w:rsidP="002A3F40">
      <w:pPr>
        <w:autoSpaceDE w:val="0"/>
        <w:autoSpaceDN w:val="0"/>
        <w:adjustRightInd w:val="0"/>
        <w:spacing w:after="0" w:line="480" w:lineRule="auto"/>
        <w:jc w:val="both"/>
        <w:rPr>
          <w:rFonts w:ascii="Times New Roman" w:eastAsia="Calibri" w:hAnsi="Times New Roman" w:cs="Times New Roman"/>
          <w:sz w:val="24"/>
          <w:szCs w:val="24"/>
        </w:rPr>
      </w:pPr>
      <w:r w:rsidRPr="004D3D88">
        <w:rPr>
          <w:rFonts w:ascii="Calibri" w:eastAsia="Calibri" w:hAnsi="Calibri" w:cs="Times New Roman"/>
          <w:noProof/>
          <w14:ligatures w14:val="standardContextual"/>
        </w:rPr>
        <w:drawing>
          <wp:inline distT="0" distB="0" distL="0" distR="0" wp14:anchorId="10BEB0F3" wp14:editId="7E970402">
            <wp:extent cx="5941547" cy="2867025"/>
            <wp:effectExtent l="0" t="0" r="2540" b="0"/>
            <wp:docPr id="56" name="Picture 56" descr="A graph with a line and dots&#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1498776312" name="Picture 1" descr="A graph with a line and dots&#10;&#10;Description automatically generated with medium confidence"/>
                    <pic:cNvPicPr/>
                  </pic:nvPicPr>
                  <pic:blipFill>
                    <a:blip r:embed="rId21"/>
                    <a:stretch>
                      <a:fillRect/>
                    </a:stretch>
                  </pic:blipFill>
                  <pic:spPr>
                    <a:xfrm>
                      <a:off x="0" y="0"/>
                      <a:ext cx="5941547" cy="2867025"/>
                    </a:xfrm>
                    <a:prstGeom prst="rect">
                      <a:avLst/>
                    </a:prstGeom>
                  </pic:spPr>
                </pic:pic>
              </a:graphicData>
            </a:graphic>
          </wp:inline>
        </w:drawing>
      </w:r>
    </w:p>
    <w:p w14:paraId="31A058A4" w14:textId="6B117691" w:rsidR="004D3D88" w:rsidRPr="004D3D88" w:rsidRDefault="004D3D88" w:rsidP="004D3D88">
      <w:pPr>
        <w:autoSpaceDE w:val="0"/>
        <w:autoSpaceDN w:val="0"/>
        <w:adjustRightInd w:val="0"/>
        <w:spacing w:after="0" w:line="480" w:lineRule="auto"/>
        <w:ind w:firstLine="720"/>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Figure </w:t>
      </w:r>
      <w:r w:rsidR="00700932">
        <w:rPr>
          <w:rFonts w:ascii="Times New Roman" w:eastAsia="Calibri" w:hAnsi="Times New Roman" w:cs="Times New Roman"/>
          <w:sz w:val="24"/>
          <w:szCs w:val="24"/>
        </w:rPr>
        <w:t>5</w:t>
      </w:r>
      <w:r w:rsidRPr="004D3D88">
        <w:rPr>
          <w:rFonts w:ascii="Times New Roman" w:eastAsia="Calibri" w:hAnsi="Times New Roman" w:cs="Times New Roman"/>
          <w:sz w:val="24"/>
          <w:szCs w:val="24"/>
        </w:rPr>
        <w:t xml:space="preserve"> shows a visual representation of how the total scores for each variable relates with each other. There is a positive insignificant relationship between self-care practices and vicarious posttraumatic growth among the respondents.</w:t>
      </w:r>
    </w:p>
    <w:p w14:paraId="6F7564E4"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Pearson correlation test was carried out to investigate the levels of relationship within the dimensions of self-care practice and VPTG. Table 13 presents the findings of the test. </w:t>
      </w:r>
    </w:p>
    <w:p w14:paraId="05AC6C7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b/>
          <w:sz w:val="24"/>
          <w:szCs w:val="24"/>
          <w14:ligatures w14:val="standardContextual"/>
        </w:rPr>
      </w:pPr>
    </w:p>
    <w:p w14:paraId="42C947BA" w14:textId="77777777" w:rsidR="004D3D88" w:rsidRPr="004D3D88" w:rsidRDefault="002A3F40" w:rsidP="002A3F40">
      <w:pPr>
        <w:pStyle w:val="Caption"/>
        <w:rPr>
          <w:rFonts w:eastAsia="Calibri" w:cs="Times New Roman"/>
          <w:b w:val="0"/>
          <w:szCs w:val="24"/>
          <w14:ligatures w14:val="standardContextual"/>
        </w:rPr>
      </w:pPr>
      <w:bookmarkStart w:id="101" w:name="_Toc146620011"/>
      <w:r>
        <w:t xml:space="preserve">Table </w:t>
      </w:r>
      <w:r>
        <w:fldChar w:fldCharType="begin"/>
      </w:r>
      <w:r>
        <w:instrText xml:space="preserve"> SEQ Table \* ARABIC </w:instrText>
      </w:r>
      <w:r>
        <w:fldChar w:fldCharType="separate"/>
      </w:r>
      <w:r w:rsidR="00D66D64">
        <w:rPr>
          <w:noProof/>
        </w:rPr>
        <w:t>12</w:t>
      </w:r>
      <w:r>
        <w:fldChar w:fldCharType="end"/>
      </w:r>
      <w:r w:rsidR="004D3D88" w:rsidRPr="004D3D88">
        <w:rPr>
          <w:rFonts w:eastAsia="Calibri" w:cs="Times New Roman"/>
          <w:szCs w:val="24"/>
          <w14:ligatures w14:val="standardContextual"/>
        </w:rPr>
        <w:t xml:space="preserve">: </w:t>
      </w:r>
      <w:r w:rsidR="004D3D88" w:rsidRPr="004D3D88">
        <w:rPr>
          <w:rFonts w:eastAsia="Calibri" w:cs="Times New Roman"/>
          <w:i/>
          <w:szCs w:val="24"/>
          <w14:ligatures w14:val="standardContextual"/>
        </w:rPr>
        <w:t>Relationship between self-care practices and VPTG</w:t>
      </w:r>
      <w:r w:rsidR="004D3D88" w:rsidRPr="004D3D88">
        <w:rPr>
          <w:rFonts w:eastAsia="Calibri" w:cs="Times New Roman"/>
          <w:szCs w:val="24"/>
          <w14:ligatures w14:val="standardContextual"/>
        </w:rPr>
        <w:t>.</w:t>
      </w:r>
      <w:bookmarkEnd w:id="101"/>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3"/>
        <w:gridCol w:w="1001"/>
        <w:gridCol w:w="1118"/>
        <w:gridCol w:w="1563"/>
        <w:gridCol w:w="1251"/>
        <w:gridCol w:w="1128"/>
        <w:gridCol w:w="1403"/>
      </w:tblGrid>
      <w:tr w:rsidR="004D3D88" w:rsidRPr="004D3D88" w14:paraId="3D8BEB7B" w14:textId="77777777" w:rsidTr="004D3D88">
        <w:tc>
          <w:tcPr>
            <w:tcW w:w="1563" w:type="dxa"/>
            <w:tcBorders>
              <w:bottom w:val="single" w:sz="4" w:space="0" w:color="auto"/>
            </w:tcBorders>
          </w:tcPr>
          <w:p w14:paraId="3ED17D2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123" w:type="dxa"/>
            <w:tcBorders>
              <w:bottom w:val="single" w:sz="4" w:space="0" w:color="auto"/>
            </w:tcBorders>
          </w:tcPr>
          <w:p w14:paraId="05BAAE5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VPTG</w:t>
            </w:r>
          </w:p>
        </w:tc>
        <w:tc>
          <w:tcPr>
            <w:tcW w:w="1204" w:type="dxa"/>
            <w:tcBorders>
              <w:bottom w:val="single" w:sz="4" w:space="0" w:color="auto"/>
            </w:tcBorders>
          </w:tcPr>
          <w:p w14:paraId="65BFE8E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Physical</w:t>
            </w:r>
          </w:p>
        </w:tc>
        <w:tc>
          <w:tcPr>
            <w:tcW w:w="1563" w:type="dxa"/>
            <w:tcBorders>
              <w:bottom w:val="single" w:sz="4" w:space="0" w:color="auto"/>
            </w:tcBorders>
          </w:tcPr>
          <w:p w14:paraId="0E5775F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Psychological</w:t>
            </w:r>
          </w:p>
        </w:tc>
        <w:tc>
          <w:tcPr>
            <w:tcW w:w="1284" w:type="dxa"/>
            <w:tcBorders>
              <w:bottom w:val="single" w:sz="4" w:space="0" w:color="auto"/>
            </w:tcBorders>
          </w:tcPr>
          <w:p w14:paraId="4C560CA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Emotional</w:t>
            </w:r>
          </w:p>
        </w:tc>
        <w:tc>
          <w:tcPr>
            <w:tcW w:w="1210" w:type="dxa"/>
            <w:tcBorders>
              <w:bottom w:val="single" w:sz="4" w:space="0" w:color="auto"/>
            </w:tcBorders>
          </w:tcPr>
          <w:p w14:paraId="1C2F4C4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Spiritual</w:t>
            </w:r>
          </w:p>
        </w:tc>
        <w:tc>
          <w:tcPr>
            <w:tcW w:w="1403" w:type="dxa"/>
            <w:tcBorders>
              <w:bottom w:val="single" w:sz="4" w:space="0" w:color="auto"/>
            </w:tcBorders>
          </w:tcPr>
          <w:p w14:paraId="5D8E778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Professional</w:t>
            </w:r>
          </w:p>
        </w:tc>
      </w:tr>
      <w:tr w:rsidR="004D3D88" w:rsidRPr="004D3D88" w14:paraId="23FED878" w14:textId="77777777" w:rsidTr="004D3D88">
        <w:tc>
          <w:tcPr>
            <w:tcW w:w="1563" w:type="dxa"/>
            <w:tcBorders>
              <w:top w:val="single" w:sz="4" w:space="0" w:color="auto"/>
              <w:bottom w:val="nil"/>
            </w:tcBorders>
          </w:tcPr>
          <w:p w14:paraId="3BD59012"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VPTG</w:t>
            </w:r>
          </w:p>
        </w:tc>
        <w:tc>
          <w:tcPr>
            <w:tcW w:w="1123" w:type="dxa"/>
            <w:tcBorders>
              <w:top w:val="single" w:sz="4" w:space="0" w:color="auto"/>
              <w:bottom w:val="nil"/>
            </w:tcBorders>
          </w:tcPr>
          <w:p w14:paraId="0B04D9D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w:t>
            </w:r>
          </w:p>
        </w:tc>
        <w:tc>
          <w:tcPr>
            <w:tcW w:w="1204" w:type="dxa"/>
            <w:tcBorders>
              <w:top w:val="single" w:sz="4" w:space="0" w:color="auto"/>
              <w:bottom w:val="nil"/>
            </w:tcBorders>
          </w:tcPr>
          <w:p w14:paraId="54258B4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563" w:type="dxa"/>
            <w:tcBorders>
              <w:top w:val="single" w:sz="4" w:space="0" w:color="auto"/>
              <w:bottom w:val="nil"/>
            </w:tcBorders>
          </w:tcPr>
          <w:p w14:paraId="3F5E21C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284" w:type="dxa"/>
            <w:tcBorders>
              <w:top w:val="single" w:sz="4" w:space="0" w:color="auto"/>
              <w:bottom w:val="nil"/>
            </w:tcBorders>
          </w:tcPr>
          <w:p w14:paraId="1941AA9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210" w:type="dxa"/>
            <w:tcBorders>
              <w:top w:val="single" w:sz="4" w:space="0" w:color="auto"/>
              <w:bottom w:val="nil"/>
            </w:tcBorders>
          </w:tcPr>
          <w:p w14:paraId="073AA65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403" w:type="dxa"/>
            <w:tcBorders>
              <w:top w:val="single" w:sz="4" w:space="0" w:color="auto"/>
              <w:bottom w:val="nil"/>
            </w:tcBorders>
          </w:tcPr>
          <w:p w14:paraId="700C53F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7B280DF3" w14:textId="77777777" w:rsidTr="004D3D88">
        <w:tc>
          <w:tcPr>
            <w:tcW w:w="1563" w:type="dxa"/>
            <w:tcBorders>
              <w:top w:val="nil"/>
            </w:tcBorders>
          </w:tcPr>
          <w:p w14:paraId="02C3390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Physical</w:t>
            </w:r>
          </w:p>
        </w:tc>
        <w:tc>
          <w:tcPr>
            <w:tcW w:w="1123" w:type="dxa"/>
            <w:tcBorders>
              <w:top w:val="nil"/>
            </w:tcBorders>
          </w:tcPr>
          <w:p w14:paraId="1670902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.005</w:t>
            </w:r>
          </w:p>
        </w:tc>
        <w:tc>
          <w:tcPr>
            <w:tcW w:w="1204" w:type="dxa"/>
            <w:tcBorders>
              <w:top w:val="nil"/>
            </w:tcBorders>
          </w:tcPr>
          <w:p w14:paraId="7757C9C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w:t>
            </w:r>
          </w:p>
        </w:tc>
        <w:tc>
          <w:tcPr>
            <w:tcW w:w="1563" w:type="dxa"/>
            <w:tcBorders>
              <w:top w:val="nil"/>
            </w:tcBorders>
          </w:tcPr>
          <w:p w14:paraId="7DE4569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284" w:type="dxa"/>
            <w:tcBorders>
              <w:top w:val="nil"/>
            </w:tcBorders>
          </w:tcPr>
          <w:p w14:paraId="3BDBD35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210" w:type="dxa"/>
            <w:tcBorders>
              <w:top w:val="nil"/>
            </w:tcBorders>
          </w:tcPr>
          <w:p w14:paraId="7B46EE9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403" w:type="dxa"/>
            <w:tcBorders>
              <w:top w:val="nil"/>
            </w:tcBorders>
          </w:tcPr>
          <w:p w14:paraId="6B3C161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7CC0557D" w14:textId="77777777" w:rsidTr="004D3D88">
        <w:tc>
          <w:tcPr>
            <w:tcW w:w="1563" w:type="dxa"/>
          </w:tcPr>
          <w:p w14:paraId="4AAC19E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Psychological</w:t>
            </w:r>
          </w:p>
        </w:tc>
        <w:tc>
          <w:tcPr>
            <w:tcW w:w="1123" w:type="dxa"/>
          </w:tcPr>
          <w:p w14:paraId="476A07F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-.013</w:t>
            </w:r>
          </w:p>
        </w:tc>
        <w:tc>
          <w:tcPr>
            <w:tcW w:w="1204" w:type="dxa"/>
          </w:tcPr>
          <w:p w14:paraId="49C1255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.291**</w:t>
            </w:r>
          </w:p>
        </w:tc>
        <w:tc>
          <w:tcPr>
            <w:tcW w:w="1563" w:type="dxa"/>
          </w:tcPr>
          <w:p w14:paraId="11C154F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w:t>
            </w:r>
          </w:p>
        </w:tc>
        <w:tc>
          <w:tcPr>
            <w:tcW w:w="1284" w:type="dxa"/>
          </w:tcPr>
          <w:p w14:paraId="40E4641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210" w:type="dxa"/>
          </w:tcPr>
          <w:p w14:paraId="14E0853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403" w:type="dxa"/>
          </w:tcPr>
          <w:p w14:paraId="04639E6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2F4E2E72" w14:textId="77777777" w:rsidTr="004D3D88">
        <w:tc>
          <w:tcPr>
            <w:tcW w:w="1563" w:type="dxa"/>
          </w:tcPr>
          <w:p w14:paraId="799CA39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Emotional</w:t>
            </w:r>
          </w:p>
        </w:tc>
        <w:tc>
          <w:tcPr>
            <w:tcW w:w="1123" w:type="dxa"/>
          </w:tcPr>
          <w:p w14:paraId="093C58A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.264**</w:t>
            </w:r>
          </w:p>
        </w:tc>
        <w:tc>
          <w:tcPr>
            <w:tcW w:w="1204" w:type="dxa"/>
          </w:tcPr>
          <w:p w14:paraId="6B22E50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.267**</w:t>
            </w:r>
          </w:p>
        </w:tc>
        <w:tc>
          <w:tcPr>
            <w:tcW w:w="1563" w:type="dxa"/>
          </w:tcPr>
          <w:p w14:paraId="34B9F56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.290**</w:t>
            </w:r>
          </w:p>
        </w:tc>
        <w:tc>
          <w:tcPr>
            <w:tcW w:w="1284" w:type="dxa"/>
          </w:tcPr>
          <w:p w14:paraId="5D07FD3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w:t>
            </w:r>
          </w:p>
        </w:tc>
        <w:tc>
          <w:tcPr>
            <w:tcW w:w="1210" w:type="dxa"/>
          </w:tcPr>
          <w:p w14:paraId="168A9C9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403" w:type="dxa"/>
          </w:tcPr>
          <w:p w14:paraId="5EA65D1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0EB4CABE" w14:textId="77777777" w:rsidTr="004D3D88">
        <w:tc>
          <w:tcPr>
            <w:tcW w:w="1563" w:type="dxa"/>
          </w:tcPr>
          <w:p w14:paraId="6558A54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Spiritual</w:t>
            </w:r>
          </w:p>
        </w:tc>
        <w:tc>
          <w:tcPr>
            <w:tcW w:w="1123" w:type="dxa"/>
          </w:tcPr>
          <w:p w14:paraId="14C8804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.264**</w:t>
            </w:r>
          </w:p>
        </w:tc>
        <w:tc>
          <w:tcPr>
            <w:tcW w:w="1204" w:type="dxa"/>
          </w:tcPr>
          <w:p w14:paraId="6AEE49E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.211**</w:t>
            </w:r>
          </w:p>
        </w:tc>
        <w:tc>
          <w:tcPr>
            <w:tcW w:w="1563" w:type="dxa"/>
          </w:tcPr>
          <w:p w14:paraId="52963DD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.308**</w:t>
            </w:r>
          </w:p>
        </w:tc>
        <w:tc>
          <w:tcPr>
            <w:tcW w:w="1284" w:type="dxa"/>
          </w:tcPr>
          <w:p w14:paraId="68D05FC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.652**</w:t>
            </w:r>
          </w:p>
        </w:tc>
        <w:tc>
          <w:tcPr>
            <w:tcW w:w="1210" w:type="dxa"/>
          </w:tcPr>
          <w:p w14:paraId="1CF6AE2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w:t>
            </w:r>
          </w:p>
        </w:tc>
        <w:tc>
          <w:tcPr>
            <w:tcW w:w="1403" w:type="dxa"/>
          </w:tcPr>
          <w:p w14:paraId="3E84FB9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1007F441" w14:textId="77777777" w:rsidTr="004D3D88">
        <w:tc>
          <w:tcPr>
            <w:tcW w:w="1563" w:type="dxa"/>
          </w:tcPr>
          <w:p w14:paraId="48D28A4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Professional</w:t>
            </w:r>
          </w:p>
        </w:tc>
        <w:tc>
          <w:tcPr>
            <w:tcW w:w="1123" w:type="dxa"/>
          </w:tcPr>
          <w:p w14:paraId="50109D6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.130*</w:t>
            </w:r>
          </w:p>
        </w:tc>
        <w:tc>
          <w:tcPr>
            <w:tcW w:w="1204" w:type="dxa"/>
          </w:tcPr>
          <w:p w14:paraId="2873C58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.196**</w:t>
            </w:r>
          </w:p>
        </w:tc>
        <w:tc>
          <w:tcPr>
            <w:tcW w:w="1563" w:type="dxa"/>
          </w:tcPr>
          <w:p w14:paraId="7C6C78B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.285**</w:t>
            </w:r>
          </w:p>
        </w:tc>
        <w:tc>
          <w:tcPr>
            <w:tcW w:w="1284" w:type="dxa"/>
          </w:tcPr>
          <w:p w14:paraId="6861088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.349**</w:t>
            </w:r>
          </w:p>
        </w:tc>
        <w:tc>
          <w:tcPr>
            <w:tcW w:w="1210" w:type="dxa"/>
          </w:tcPr>
          <w:p w14:paraId="6D913ED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.331**</w:t>
            </w:r>
          </w:p>
        </w:tc>
        <w:tc>
          <w:tcPr>
            <w:tcW w:w="1403" w:type="dxa"/>
          </w:tcPr>
          <w:p w14:paraId="7823C9F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w:t>
            </w:r>
          </w:p>
        </w:tc>
      </w:tr>
    </w:tbl>
    <w:p w14:paraId="1C322E44" w14:textId="77777777" w:rsidR="004D3D88" w:rsidRPr="004D3D88" w:rsidRDefault="004D3D88" w:rsidP="004D3D88">
      <w:pPr>
        <w:autoSpaceDE w:val="0"/>
        <w:autoSpaceDN w:val="0"/>
        <w:adjustRightInd w:val="0"/>
        <w:spacing w:after="0" w:line="240" w:lineRule="auto"/>
        <w:rPr>
          <w:rFonts w:ascii="Arial" w:eastAsia="Calibri" w:hAnsi="Arial" w:cs="Arial"/>
          <w:color w:val="010205"/>
          <w:sz w:val="18"/>
          <w:szCs w:val="18"/>
          <w14:ligatures w14:val="standardContextual"/>
        </w:rPr>
      </w:pPr>
      <w:r w:rsidRPr="004D3D88">
        <w:rPr>
          <w:rFonts w:ascii="Arial" w:eastAsia="Calibri" w:hAnsi="Arial" w:cs="Arial"/>
          <w:color w:val="010205"/>
          <w:sz w:val="18"/>
          <w:szCs w:val="18"/>
          <w14:ligatures w14:val="standardContextual"/>
        </w:rPr>
        <w:t>**. Correlation is significant at the 0.01 level (2-tailed).</w:t>
      </w:r>
    </w:p>
    <w:p w14:paraId="4C25B99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14:ligatures w14:val="standardContextual"/>
        </w:rPr>
      </w:pPr>
      <w:r w:rsidRPr="004D3D88">
        <w:rPr>
          <w:rFonts w:ascii="Arial" w:eastAsia="Calibri" w:hAnsi="Arial" w:cs="Arial"/>
          <w:color w:val="010205"/>
          <w:sz w:val="18"/>
          <w:szCs w:val="18"/>
          <w14:ligatures w14:val="standardContextual"/>
        </w:rPr>
        <w:t>* Correlation is significant at the 0.05 level (1-tailed).</w:t>
      </w:r>
    </w:p>
    <w:p w14:paraId="5E4D1232"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14:ligatures w14:val="standardContextual"/>
        </w:rPr>
      </w:pPr>
    </w:p>
    <w:p w14:paraId="4DBFE12E"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As indicted in the Table, data shows a positive correlation between emotional self-care practices and VPTG at 2-tailed significant level (r = .264; p = 0.01). A positive correlation in this data implies that the two variables move in the same direction. This means that increase in the level of emotional self-care practices also increases the level of VPTG. Therefore, the higher the emotional self-care practices, the higher the victorious posttraumatic growth. Furthermore, this study found a positive correlation between levels of spiritual self-care practices and levels of VPTG at 2 tailed (r = .264**; p = 0.01). Positive correlation from this data implies that as the level of spiritual self-care practices increases, the level of VPTG also increases. This suggests that the higher the level of spiritual self-care practices, the higher the level of victorious posttraumatic growth.</w:t>
      </w:r>
    </w:p>
    <w:p w14:paraId="552E7375" w14:textId="3AE23379"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The researcher performed coefficient test to establish the possible linear relationship between self-care practices and vicarious posttraumatic growth among the respondents. Chi-square results and levels of significance for the two variables were included. The findings of the test are as shown in </w:t>
      </w:r>
      <w:r w:rsidR="00A05F9F">
        <w:rPr>
          <w:rFonts w:ascii="Times New Roman" w:eastAsia="Calibri" w:hAnsi="Times New Roman" w:cs="Times New Roman"/>
          <w:sz w:val="24"/>
          <w:szCs w:val="24"/>
        </w:rPr>
        <w:t>T</w:t>
      </w:r>
      <w:r w:rsidRPr="004D3D88">
        <w:rPr>
          <w:rFonts w:ascii="Times New Roman" w:eastAsia="Calibri" w:hAnsi="Times New Roman" w:cs="Times New Roman"/>
          <w:sz w:val="24"/>
          <w:szCs w:val="24"/>
        </w:rPr>
        <w:t>able 13</w:t>
      </w:r>
      <w:r w:rsidR="006A5F95">
        <w:rPr>
          <w:rFonts w:ascii="Times New Roman" w:eastAsia="Calibri" w:hAnsi="Times New Roman" w:cs="Times New Roman"/>
          <w:sz w:val="24"/>
          <w:szCs w:val="24"/>
        </w:rPr>
        <w:t>.</w:t>
      </w:r>
    </w:p>
    <w:p w14:paraId="72102FDC" w14:textId="77777777" w:rsidR="004D3D88" w:rsidRPr="004D3D88" w:rsidRDefault="003E4C3F" w:rsidP="003E4C3F">
      <w:pPr>
        <w:pStyle w:val="Caption"/>
        <w:rPr>
          <w:rFonts w:eastAsia="Calibri" w:cs="Times New Roman"/>
          <w:b w:val="0"/>
          <w:i/>
          <w:szCs w:val="24"/>
        </w:rPr>
      </w:pPr>
      <w:bookmarkStart w:id="102" w:name="_Toc146620012"/>
      <w:bookmarkStart w:id="103" w:name="_Hlk146130921"/>
      <w:r>
        <w:t xml:space="preserve">Table </w:t>
      </w:r>
      <w:r>
        <w:fldChar w:fldCharType="begin"/>
      </w:r>
      <w:r>
        <w:instrText xml:space="preserve"> SEQ Table \* ARABIC </w:instrText>
      </w:r>
      <w:r>
        <w:fldChar w:fldCharType="separate"/>
      </w:r>
      <w:r w:rsidR="00D66D64">
        <w:rPr>
          <w:noProof/>
        </w:rPr>
        <w:t>13</w:t>
      </w:r>
      <w:r>
        <w:fldChar w:fldCharType="end"/>
      </w:r>
      <w:r w:rsidR="004D3D88" w:rsidRPr="004D3D88">
        <w:rPr>
          <w:rFonts w:eastAsia="Calibri" w:cs="Times New Roman"/>
          <w:i/>
          <w:szCs w:val="24"/>
        </w:rPr>
        <w:t>: Coefficient test of linear relationship between self-care relationship and vicarious posttraumatic growth</w:t>
      </w:r>
      <w:bookmarkEnd w:id="102"/>
    </w:p>
    <w:tbl>
      <w:tblPr>
        <w:tblStyle w:val="TableGrid1"/>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4"/>
        <w:gridCol w:w="1525"/>
        <w:gridCol w:w="1112"/>
        <w:gridCol w:w="1166"/>
        <w:gridCol w:w="1128"/>
        <w:gridCol w:w="926"/>
        <w:gridCol w:w="656"/>
      </w:tblGrid>
      <w:tr w:rsidR="004D3D88" w:rsidRPr="004D3D88" w14:paraId="47742778" w14:textId="77777777" w:rsidTr="004D3D88">
        <w:tc>
          <w:tcPr>
            <w:tcW w:w="2681" w:type="dxa"/>
            <w:vMerge w:val="restart"/>
            <w:tcBorders>
              <w:top w:val="single" w:sz="4" w:space="0" w:color="auto"/>
              <w:bottom w:val="nil"/>
            </w:tcBorders>
          </w:tcPr>
          <w:p w14:paraId="7208FB6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5DA0F78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Variables </w:t>
            </w:r>
          </w:p>
        </w:tc>
        <w:tc>
          <w:tcPr>
            <w:tcW w:w="1611" w:type="dxa"/>
            <w:vMerge w:val="restart"/>
            <w:tcBorders>
              <w:top w:val="single" w:sz="4" w:space="0" w:color="auto"/>
              <w:bottom w:val="nil"/>
            </w:tcBorders>
          </w:tcPr>
          <w:p w14:paraId="0344EBE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061AF26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Total</w:t>
            </w:r>
          </w:p>
        </w:tc>
        <w:tc>
          <w:tcPr>
            <w:tcW w:w="3501" w:type="dxa"/>
            <w:gridSpan w:val="3"/>
            <w:tcBorders>
              <w:top w:val="single" w:sz="4" w:space="0" w:color="auto"/>
              <w:bottom w:val="nil"/>
            </w:tcBorders>
          </w:tcPr>
          <w:p w14:paraId="52D2526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Vicarious posttraumatic growth</w:t>
            </w:r>
          </w:p>
        </w:tc>
        <w:tc>
          <w:tcPr>
            <w:tcW w:w="899" w:type="dxa"/>
            <w:vMerge w:val="restart"/>
            <w:tcBorders>
              <w:top w:val="single" w:sz="4" w:space="0" w:color="auto"/>
              <w:bottom w:val="nil"/>
            </w:tcBorders>
          </w:tcPr>
          <w:p w14:paraId="69B11DD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4AD2B47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  </w:t>
            </w:r>
            <w:r w:rsidRPr="004D3D88">
              <w:rPr>
                <w:rFonts w:ascii="Times New Roman" w:eastAsia="Calibri" w:hAnsi="Times New Roman" w:cs="Times New Roman"/>
                <w:sz w:val="32"/>
                <w:szCs w:val="32"/>
              </w:rPr>
              <w:t>x</w:t>
            </w:r>
            <w:r w:rsidRPr="004D3D88">
              <w:rPr>
                <w:rFonts w:ascii="Times New Roman" w:eastAsia="Calibri" w:hAnsi="Times New Roman" w:cs="Times New Roman"/>
                <w:sz w:val="24"/>
                <w:szCs w:val="24"/>
                <w:vertAlign w:val="superscript"/>
              </w:rPr>
              <w:t>2</w:t>
            </w:r>
          </w:p>
        </w:tc>
        <w:tc>
          <w:tcPr>
            <w:tcW w:w="658" w:type="dxa"/>
            <w:vMerge w:val="restart"/>
            <w:tcBorders>
              <w:top w:val="single" w:sz="4" w:space="0" w:color="auto"/>
              <w:bottom w:val="nil"/>
            </w:tcBorders>
          </w:tcPr>
          <w:p w14:paraId="10633B7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p w14:paraId="49EDEB9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Sig.</w:t>
            </w:r>
          </w:p>
        </w:tc>
      </w:tr>
      <w:tr w:rsidR="004D3D88" w:rsidRPr="004D3D88" w14:paraId="30644E41" w14:textId="77777777" w:rsidTr="004D3D88">
        <w:tc>
          <w:tcPr>
            <w:tcW w:w="2681" w:type="dxa"/>
            <w:vMerge/>
            <w:tcBorders>
              <w:top w:val="nil"/>
              <w:bottom w:val="single" w:sz="4" w:space="0" w:color="auto"/>
            </w:tcBorders>
          </w:tcPr>
          <w:p w14:paraId="4E1B0D1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611" w:type="dxa"/>
            <w:vMerge/>
            <w:tcBorders>
              <w:top w:val="nil"/>
              <w:bottom w:val="single" w:sz="4" w:space="0" w:color="auto"/>
            </w:tcBorders>
          </w:tcPr>
          <w:p w14:paraId="7ED23E2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1164" w:type="dxa"/>
            <w:tcBorders>
              <w:top w:val="nil"/>
              <w:bottom w:val="single" w:sz="4" w:space="0" w:color="auto"/>
            </w:tcBorders>
          </w:tcPr>
          <w:p w14:paraId="62A6BE8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w:t>
            </w:r>
          </w:p>
        </w:tc>
        <w:tc>
          <w:tcPr>
            <w:tcW w:w="1170" w:type="dxa"/>
            <w:tcBorders>
              <w:top w:val="nil"/>
              <w:bottom w:val="single" w:sz="4" w:space="0" w:color="auto"/>
            </w:tcBorders>
          </w:tcPr>
          <w:p w14:paraId="31E8E83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Moderate</w:t>
            </w:r>
          </w:p>
        </w:tc>
        <w:tc>
          <w:tcPr>
            <w:tcW w:w="1167" w:type="dxa"/>
            <w:tcBorders>
              <w:top w:val="nil"/>
              <w:bottom w:val="single" w:sz="4" w:space="0" w:color="auto"/>
            </w:tcBorders>
          </w:tcPr>
          <w:p w14:paraId="4F203F6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w:t>
            </w:r>
          </w:p>
        </w:tc>
        <w:tc>
          <w:tcPr>
            <w:tcW w:w="899" w:type="dxa"/>
            <w:vMerge/>
            <w:tcBorders>
              <w:top w:val="nil"/>
              <w:bottom w:val="single" w:sz="4" w:space="0" w:color="auto"/>
            </w:tcBorders>
          </w:tcPr>
          <w:p w14:paraId="232DDEB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c>
          <w:tcPr>
            <w:tcW w:w="658" w:type="dxa"/>
            <w:vMerge/>
            <w:tcBorders>
              <w:top w:val="nil"/>
              <w:bottom w:val="single" w:sz="4" w:space="0" w:color="auto"/>
            </w:tcBorders>
          </w:tcPr>
          <w:p w14:paraId="31C6BD9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p>
        </w:tc>
      </w:tr>
      <w:tr w:rsidR="004D3D88" w:rsidRPr="004D3D88" w14:paraId="0AD7EF88" w14:textId="77777777" w:rsidTr="004D3D88">
        <w:tc>
          <w:tcPr>
            <w:tcW w:w="9350" w:type="dxa"/>
            <w:gridSpan w:val="7"/>
            <w:tcBorders>
              <w:top w:val="single" w:sz="4" w:space="0" w:color="auto"/>
            </w:tcBorders>
          </w:tcPr>
          <w:p w14:paraId="131AEBE2"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Levels of physical self-care</w:t>
            </w:r>
          </w:p>
        </w:tc>
      </w:tr>
      <w:tr w:rsidR="004D3D88" w:rsidRPr="004D3D88" w14:paraId="5781A513" w14:textId="77777777" w:rsidTr="004D3D88">
        <w:tc>
          <w:tcPr>
            <w:tcW w:w="2681" w:type="dxa"/>
          </w:tcPr>
          <w:p w14:paraId="190CF14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208FEA9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611" w:type="dxa"/>
          </w:tcPr>
          <w:p w14:paraId="4C282BA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138 (62.4)</w:t>
            </w:r>
          </w:p>
          <w:p w14:paraId="3C1F7C5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83 (37.6)</w:t>
            </w:r>
          </w:p>
        </w:tc>
        <w:tc>
          <w:tcPr>
            <w:tcW w:w="1164" w:type="dxa"/>
          </w:tcPr>
          <w:p w14:paraId="1EF2B55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 (0.0)</w:t>
            </w:r>
          </w:p>
          <w:p w14:paraId="6023448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 (2.3)</w:t>
            </w:r>
          </w:p>
        </w:tc>
        <w:tc>
          <w:tcPr>
            <w:tcW w:w="1170" w:type="dxa"/>
          </w:tcPr>
          <w:p w14:paraId="440920A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69 (31.2)</w:t>
            </w:r>
          </w:p>
          <w:p w14:paraId="2D35605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31 (14.0)</w:t>
            </w:r>
          </w:p>
        </w:tc>
        <w:tc>
          <w:tcPr>
            <w:tcW w:w="1167" w:type="dxa"/>
          </w:tcPr>
          <w:p w14:paraId="73BD7E4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69 (31.2)</w:t>
            </w:r>
          </w:p>
          <w:p w14:paraId="47A2957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47 (21.3)</w:t>
            </w:r>
          </w:p>
        </w:tc>
        <w:tc>
          <w:tcPr>
            <w:tcW w:w="899" w:type="dxa"/>
          </w:tcPr>
          <w:p w14:paraId="434C626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.005</w:t>
            </w:r>
          </w:p>
        </w:tc>
        <w:tc>
          <w:tcPr>
            <w:tcW w:w="658" w:type="dxa"/>
          </w:tcPr>
          <w:p w14:paraId="6466D18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.071</w:t>
            </w:r>
          </w:p>
        </w:tc>
      </w:tr>
      <w:tr w:rsidR="004D3D88" w:rsidRPr="004D3D88" w14:paraId="4D31C72F" w14:textId="77777777" w:rsidTr="004D3D88">
        <w:tc>
          <w:tcPr>
            <w:tcW w:w="9350" w:type="dxa"/>
            <w:gridSpan w:val="7"/>
          </w:tcPr>
          <w:p w14:paraId="23A6B31B"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bookmarkStart w:id="104" w:name="_Hlk143908015"/>
            <w:r w:rsidRPr="004D3D88">
              <w:rPr>
                <w:rFonts w:ascii="Times New Roman" w:eastAsia="Calibri" w:hAnsi="Times New Roman" w:cs="Times New Roman"/>
                <w:sz w:val="24"/>
                <w:szCs w:val="24"/>
              </w:rPr>
              <w:t>Levels of psychological self-care</w:t>
            </w:r>
          </w:p>
        </w:tc>
      </w:tr>
      <w:bookmarkEnd w:id="104"/>
      <w:tr w:rsidR="004D3D88" w:rsidRPr="004D3D88" w14:paraId="7C7BC7F4" w14:textId="77777777" w:rsidTr="004D3D88">
        <w:tc>
          <w:tcPr>
            <w:tcW w:w="2681" w:type="dxa"/>
          </w:tcPr>
          <w:p w14:paraId="09B32EA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3A1117E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611" w:type="dxa"/>
          </w:tcPr>
          <w:p w14:paraId="3CCDE57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108 (48.9)</w:t>
            </w:r>
          </w:p>
          <w:p w14:paraId="41E8A7B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113 (51.0)</w:t>
            </w:r>
          </w:p>
        </w:tc>
        <w:tc>
          <w:tcPr>
            <w:tcW w:w="1164" w:type="dxa"/>
          </w:tcPr>
          <w:p w14:paraId="1577457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p w14:paraId="1BB0B73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 (1.4)</w:t>
            </w:r>
          </w:p>
        </w:tc>
        <w:tc>
          <w:tcPr>
            <w:tcW w:w="1170" w:type="dxa"/>
          </w:tcPr>
          <w:p w14:paraId="6572137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49 (22.2)</w:t>
            </w:r>
          </w:p>
          <w:p w14:paraId="6461D5E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51 (23.1)</w:t>
            </w:r>
          </w:p>
        </w:tc>
        <w:tc>
          <w:tcPr>
            <w:tcW w:w="1167" w:type="dxa"/>
          </w:tcPr>
          <w:p w14:paraId="1858140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57 (25.8)</w:t>
            </w:r>
          </w:p>
          <w:p w14:paraId="060515DB"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59 (26.7)</w:t>
            </w:r>
          </w:p>
        </w:tc>
        <w:tc>
          <w:tcPr>
            <w:tcW w:w="899" w:type="dxa"/>
          </w:tcPr>
          <w:p w14:paraId="0C2426B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.161</w:t>
            </w:r>
          </w:p>
        </w:tc>
        <w:tc>
          <w:tcPr>
            <w:tcW w:w="658" w:type="dxa"/>
          </w:tcPr>
          <w:p w14:paraId="61EDD7C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.922</w:t>
            </w:r>
          </w:p>
        </w:tc>
      </w:tr>
      <w:tr w:rsidR="004D3D88" w:rsidRPr="004D3D88" w14:paraId="6E6C8D70" w14:textId="77777777" w:rsidTr="004D3D88">
        <w:tc>
          <w:tcPr>
            <w:tcW w:w="9350" w:type="dxa"/>
            <w:gridSpan w:val="7"/>
          </w:tcPr>
          <w:p w14:paraId="33B2D39A"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Levels of emotional self-care</w:t>
            </w:r>
          </w:p>
        </w:tc>
      </w:tr>
      <w:tr w:rsidR="004D3D88" w:rsidRPr="004D3D88" w14:paraId="6C19BD2F" w14:textId="77777777" w:rsidTr="004D3D88">
        <w:tc>
          <w:tcPr>
            <w:tcW w:w="2681" w:type="dxa"/>
          </w:tcPr>
          <w:p w14:paraId="557B015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6AF03A6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611" w:type="dxa"/>
          </w:tcPr>
          <w:p w14:paraId="1CFD77A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123 (55.7)</w:t>
            </w:r>
          </w:p>
          <w:p w14:paraId="42E433C9"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98 (44.3)</w:t>
            </w:r>
          </w:p>
        </w:tc>
        <w:tc>
          <w:tcPr>
            <w:tcW w:w="1164" w:type="dxa"/>
          </w:tcPr>
          <w:p w14:paraId="47A371F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p w14:paraId="6459248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 (1.4)</w:t>
            </w:r>
          </w:p>
        </w:tc>
        <w:tc>
          <w:tcPr>
            <w:tcW w:w="1170" w:type="dxa"/>
          </w:tcPr>
          <w:p w14:paraId="4ADAD6D6"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73 (33.0)</w:t>
            </w:r>
          </w:p>
          <w:p w14:paraId="4870A56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27 (12.2)</w:t>
            </w:r>
          </w:p>
        </w:tc>
        <w:tc>
          <w:tcPr>
            <w:tcW w:w="1167" w:type="dxa"/>
          </w:tcPr>
          <w:p w14:paraId="2485920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48 (21.7)</w:t>
            </w:r>
          </w:p>
          <w:p w14:paraId="334089F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68 (30.8)</w:t>
            </w:r>
          </w:p>
        </w:tc>
        <w:tc>
          <w:tcPr>
            <w:tcW w:w="910" w:type="dxa"/>
          </w:tcPr>
          <w:p w14:paraId="4DFA682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22.265</w:t>
            </w:r>
          </w:p>
        </w:tc>
        <w:tc>
          <w:tcPr>
            <w:tcW w:w="647" w:type="dxa"/>
          </w:tcPr>
          <w:p w14:paraId="1A7A97A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.000</w:t>
            </w:r>
          </w:p>
        </w:tc>
      </w:tr>
      <w:tr w:rsidR="004D3D88" w:rsidRPr="004D3D88" w14:paraId="4B953E02" w14:textId="77777777" w:rsidTr="004D3D88">
        <w:tc>
          <w:tcPr>
            <w:tcW w:w="9350" w:type="dxa"/>
            <w:gridSpan w:val="7"/>
          </w:tcPr>
          <w:p w14:paraId="327B9F26"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Levels of spiritual self-care</w:t>
            </w:r>
          </w:p>
        </w:tc>
      </w:tr>
      <w:tr w:rsidR="004D3D88" w:rsidRPr="004D3D88" w14:paraId="153D343A" w14:textId="77777777" w:rsidTr="004D3D88">
        <w:tc>
          <w:tcPr>
            <w:tcW w:w="2681" w:type="dxa"/>
          </w:tcPr>
          <w:p w14:paraId="3778BE5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2E2A49B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High level</w:t>
            </w:r>
          </w:p>
        </w:tc>
        <w:tc>
          <w:tcPr>
            <w:tcW w:w="1611" w:type="dxa"/>
          </w:tcPr>
          <w:p w14:paraId="275A1FC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123 (55.7)</w:t>
            </w:r>
          </w:p>
          <w:p w14:paraId="4783227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98 (44.3)</w:t>
            </w:r>
          </w:p>
        </w:tc>
        <w:tc>
          <w:tcPr>
            <w:tcW w:w="1164" w:type="dxa"/>
          </w:tcPr>
          <w:p w14:paraId="0CCEEA88"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3 (1.4)</w:t>
            </w:r>
          </w:p>
          <w:p w14:paraId="7908241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2 (0.9)</w:t>
            </w:r>
          </w:p>
        </w:tc>
        <w:tc>
          <w:tcPr>
            <w:tcW w:w="1170" w:type="dxa"/>
          </w:tcPr>
          <w:p w14:paraId="485C970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71(32.1)</w:t>
            </w:r>
          </w:p>
          <w:p w14:paraId="231A2B3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29 (13.1)</w:t>
            </w:r>
          </w:p>
        </w:tc>
        <w:tc>
          <w:tcPr>
            <w:tcW w:w="1167" w:type="dxa"/>
          </w:tcPr>
          <w:p w14:paraId="3DF9217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49 (22.2)</w:t>
            </w:r>
          </w:p>
          <w:p w14:paraId="1984CFE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67 (30.3)</w:t>
            </w:r>
          </w:p>
        </w:tc>
        <w:tc>
          <w:tcPr>
            <w:tcW w:w="921" w:type="dxa"/>
          </w:tcPr>
          <w:p w14:paraId="1729BC2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lastRenderedPageBreak/>
              <w:t>18.036</w:t>
            </w:r>
          </w:p>
        </w:tc>
        <w:tc>
          <w:tcPr>
            <w:tcW w:w="636" w:type="dxa"/>
          </w:tcPr>
          <w:p w14:paraId="3724AE3D"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b/>
                <w:bCs/>
                <w:sz w:val="24"/>
                <w:szCs w:val="24"/>
              </w:rPr>
            </w:pPr>
            <w:r w:rsidRPr="004D3D88">
              <w:rPr>
                <w:rFonts w:ascii="Times New Roman" w:eastAsia="Calibri" w:hAnsi="Times New Roman" w:cs="Times New Roman"/>
                <w:b/>
                <w:bCs/>
                <w:sz w:val="24"/>
                <w:szCs w:val="24"/>
              </w:rPr>
              <w:t>.000</w:t>
            </w:r>
          </w:p>
        </w:tc>
      </w:tr>
      <w:tr w:rsidR="004D3D88" w:rsidRPr="004D3D88" w14:paraId="49199E8C" w14:textId="77777777" w:rsidTr="004D3D88">
        <w:tc>
          <w:tcPr>
            <w:tcW w:w="9350" w:type="dxa"/>
            <w:gridSpan w:val="7"/>
          </w:tcPr>
          <w:p w14:paraId="68095548" w14:textId="77777777" w:rsidR="004D3D88" w:rsidRPr="004D3D88" w:rsidRDefault="004D3D88" w:rsidP="004D3D88">
            <w:pPr>
              <w:autoSpaceDE w:val="0"/>
              <w:autoSpaceDN w:val="0"/>
              <w:adjustRightInd w:val="0"/>
              <w:spacing w:after="0" w:line="240" w:lineRule="auto"/>
              <w:jc w:val="center"/>
              <w:rPr>
                <w:rFonts w:ascii="Times New Roman" w:eastAsia="Calibri" w:hAnsi="Times New Roman" w:cs="Times New Roman"/>
                <w:sz w:val="24"/>
                <w:szCs w:val="24"/>
              </w:rPr>
            </w:pPr>
            <w:r w:rsidRPr="004D3D88">
              <w:rPr>
                <w:rFonts w:ascii="Times New Roman" w:eastAsia="Calibri" w:hAnsi="Times New Roman" w:cs="Times New Roman"/>
                <w:sz w:val="24"/>
                <w:szCs w:val="24"/>
              </w:rPr>
              <w:t>Levels of professional self-care</w:t>
            </w:r>
          </w:p>
        </w:tc>
      </w:tr>
      <w:tr w:rsidR="004D3D88" w:rsidRPr="004D3D88" w14:paraId="33D1C25F" w14:textId="77777777" w:rsidTr="004D3D88">
        <w:tc>
          <w:tcPr>
            <w:tcW w:w="2681" w:type="dxa"/>
          </w:tcPr>
          <w:p w14:paraId="76E4303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Low level</w:t>
            </w:r>
          </w:p>
          <w:p w14:paraId="2B1A48C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High level</w:t>
            </w:r>
          </w:p>
        </w:tc>
        <w:tc>
          <w:tcPr>
            <w:tcW w:w="1611" w:type="dxa"/>
          </w:tcPr>
          <w:p w14:paraId="2A67E1E0"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97 (43.9)</w:t>
            </w:r>
          </w:p>
          <w:p w14:paraId="6E511C7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124 (56.1)</w:t>
            </w:r>
          </w:p>
        </w:tc>
        <w:tc>
          <w:tcPr>
            <w:tcW w:w="1164" w:type="dxa"/>
          </w:tcPr>
          <w:p w14:paraId="38BD4BF5"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2 (0.9)</w:t>
            </w:r>
          </w:p>
          <w:p w14:paraId="5117CA4C"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3 (1.4)</w:t>
            </w:r>
          </w:p>
        </w:tc>
        <w:tc>
          <w:tcPr>
            <w:tcW w:w="1170" w:type="dxa"/>
          </w:tcPr>
          <w:p w14:paraId="18B8ACB7"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52 (23.5)</w:t>
            </w:r>
          </w:p>
          <w:p w14:paraId="7FC6998E"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48 (21.7)</w:t>
            </w:r>
          </w:p>
        </w:tc>
        <w:tc>
          <w:tcPr>
            <w:tcW w:w="1167" w:type="dxa"/>
          </w:tcPr>
          <w:p w14:paraId="00FDDBD2"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43 (19.5)</w:t>
            </w:r>
          </w:p>
          <w:p w14:paraId="25E6A4E3"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73 (33.0)</w:t>
            </w:r>
          </w:p>
        </w:tc>
        <w:tc>
          <w:tcPr>
            <w:tcW w:w="932" w:type="dxa"/>
          </w:tcPr>
          <w:p w14:paraId="1C5068A4"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4.893</w:t>
            </w:r>
          </w:p>
        </w:tc>
        <w:tc>
          <w:tcPr>
            <w:tcW w:w="625" w:type="dxa"/>
          </w:tcPr>
          <w:p w14:paraId="53CB2831"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rPr>
            </w:pPr>
            <w:r w:rsidRPr="004D3D88">
              <w:rPr>
                <w:rFonts w:ascii="Times New Roman" w:eastAsia="Calibri" w:hAnsi="Times New Roman" w:cs="Times New Roman"/>
                <w:sz w:val="24"/>
                <w:szCs w:val="24"/>
              </w:rPr>
              <w:t>.087</w:t>
            </w:r>
          </w:p>
        </w:tc>
      </w:tr>
    </w:tbl>
    <w:p w14:paraId="111A7B26"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16"/>
          <w:szCs w:val="16"/>
        </w:rPr>
      </w:pPr>
    </w:p>
    <w:bookmarkEnd w:id="103"/>
    <w:p w14:paraId="3FF322F7"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Table 13 presents the contingency coefficient test of linear relationship between dimension of self-care practices and vicarious posttraumatic growth. The Chi-square test indicates that there was no significant difference in the distribution of physical self-care and levels of VPTG (p = 0.071). This means that there was no linear relationship between physical self-care practices and levels of VPTG.</w:t>
      </w:r>
    </w:p>
    <w:p w14:paraId="6D91467A"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ab/>
        <w:t>In relation to levels of psychological self-care, data collected indicate that respondents who score high on level of psychological self-care equally scored high on high level of VPTG (26.7%) as opposed to moderate level of VPTG (23.1). Also, the respondents with low level of emotional self-care score higher on moderate level of VPTG at 33% compared to high level of VPTG at 21.7% and low level of VPTG at 0.9%. The Chi-square test showing contingency coefficient indicates a significant relationship (p=0.000). This implies that the higher the level of emotional self-care practices, the higher the level of vicarious posttraumatic growth.</w:t>
      </w:r>
    </w:p>
    <w:p w14:paraId="7949B3F9"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Chi-square test shows that there was a significant linear relationship between the levels of spiritual self-care practices and levels of VPTG (p =0.000). This implies that he higher the level of spiritual self-care practices, the higher the levels of vicarious posttraumatic growth. Consequently, data on levels of professional self-care practices indicates that the respondents with high level of professional self-care also scored higher in high level of VPTG at 33% compared to moderate level at 21.7% and low level of VPTG at 1.4%. However, the contingency coefficient test shows that there was no significant relationship between the two variable (p = 0.087). That means the difference in the distribution was not significant. </w:t>
      </w:r>
    </w:p>
    <w:p w14:paraId="2D602DAB" w14:textId="3B7F7929" w:rsidR="00507A55" w:rsidRDefault="004D3D88" w:rsidP="004D3D88">
      <w:pPr>
        <w:autoSpaceDE w:val="0"/>
        <w:autoSpaceDN w:val="0"/>
        <w:adjustRightInd w:val="0"/>
        <w:spacing w:after="0" w:line="480" w:lineRule="auto"/>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b/>
          <w:sz w:val="24"/>
          <w:szCs w:val="24"/>
          <w14:ligatures w14:val="standardContextual"/>
        </w:rPr>
        <w:tab/>
      </w:r>
      <w:r w:rsidRPr="004D3D88">
        <w:rPr>
          <w:rFonts w:ascii="Times New Roman" w:eastAsia="Calibri" w:hAnsi="Times New Roman" w:cs="Times New Roman"/>
          <w:sz w:val="24"/>
          <w:szCs w:val="24"/>
          <w14:ligatures w14:val="standardContextual"/>
        </w:rPr>
        <w:t>This study was guided by two hypotheses, a null and alternate hypothesis.  Pearson correlation test was conducted to ascertain whether there is relationship among the two variables. The findings of a two tail test are shown in Table 14.</w:t>
      </w:r>
    </w:p>
    <w:p w14:paraId="231899C0" w14:textId="77777777" w:rsidR="004D3D88" w:rsidRPr="004D3D88" w:rsidRDefault="003E4C3F" w:rsidP="003E4C3F">
      <w:pPr>
        <w:pStyle w:val="Caption"/>
        <w:rPr>
          <w:rFonts w:eastAsia="Calibri" w:cs="Times New Roman"/>
          <w:b w:val="0"/>
          <w:i/>
          <w:szCs w:val="24"/>
          <w14:ligatures w14:val="standardContextual"/>
        </w:rPr>
      </w:pPr>
      <w:bookmarkStart w:id="105" w:name="_Toc146620013"/>
      <w:r>
        <w:lastRenderedPageBreak/>
        <w:t xml:space="preserve">Table </w:t>
      </w:r>
      <w:r>
        <w:fldChar w:fldCharType="begin"/>
      </w:r>
      <w:r>
        <w:instrText xml:space="preserve"> SEQ Table \* ARABIC </w:instrText>
      </w:r>
      <w:r>
        <w:fldChar w:fldCharType="separate"/>
      </w:r>
      <w:r w:rsidR="00D66D64">
        <w:rPr>
          <w:noProof/>
        </w:rPr>
        <w:t>14</w:t>
      </w:r>
      <w:r>
        <w:fldChar w:fldCharType="end"/>
      </w:r>
      <w:r w:rsidR="004D3D88" w:rsidRPr="004D3D88">
        <w:rPr>
          <w:rFonts w:eastAsia="Calibri" w:cs="Times New Roman"/>
          <w:i/>
          <w:szCs w:val="24"/>
          <w14:ligatures w14:val="standardContextual"/>
        </w:rPr>
        <w:t>: Two tail test between self-care practices and VPTG</w:t>
      </w:r>
      <w:bookmarkEnd w:id="105"/>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999"/>
        <w:gridCol w:w="2435"/>
        <w:gridCol w:w="1798"/>
        <w:gridCol w:w="1795"/>
      </w:tblGrid>
      <w:tr w:rsidR="004D3D88" w:rsidRPr="00507A55" w14:paraId="01E85BA6" w14:textId="77777777" w:rsidTr="004D3D88">
        <w:trPr>
          <w:cantSplit/>
        </w:trPr>
        <w:tc>
          <w:tcPr>
            <w:tcW w:w="5000" w:type="pct"/>
            <w:gridSpan w:val="4"/>
            <w:tcBorders>
              <w:top w:val="nil"/>
              <w:left w:val="nil"/>
              <w:bottom w:val="nil"/>
              <w:right w:val="nil"/>
            </w:tcBorders>
            <w:shd w:val="clear" w:color="auto" w:fill="FFFFFF"/>
            <w:vAlign w:val="center"/>
            <w:hideMark/>
          </w:tcPr>
          <w:p w14:paraId="01CF1F17"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b/>
                <w:sz w:val="20"/>
                <w:szCs w:val="20"/>
                <w14:ligatures w14:val="standardContextual"/>
              </w:rPr>
              <w:tab/>
            </w:r>
            <w:r w:rsidRPr="00507A55">
              <w:rPr>
                <w:rFonts w:ascii="Times New Roman" w:eastAsia="Calibri" w:hAnsi="Times New Roman" w:cs="Times New Roman"/>
                <w:b/>
                <w:bCs/>
                <w:color w:val="010205"/>
                <w:sz w:val="20"/>
                <w:szCs w:val="20"/>
                <w14:ligatures w14:val="standardContextual"/>
              </w:rPr>
              <w:t>Correlations</w:t>
            </w:r>
          </w:p>
        </w:tc>
      </w:tr>
      <w:tr w:rsidR="004D3D88" w:rsidRPr="00507A55" w14:paraId="57579290" w14:textId="77777777" w:rsidTr="004D3D88">
        <w:trPr>
          <w:cantSplit/>
        </w:trPr>
        <w:tc>
          <w:tcPr>
            <w:tcW w:w="3009" w:type="pct"/>
            <w:gridSpan w:val="2"/>
            <w:tcBorders>
              <w:top w:val="nil"/>
              <w:left w:val="nil"/>
              <w:bottom w:val="single" w:sz="8" w:space="0" w:color="152935"/>
              <w:right w:val="nil"/>
            </w:tcBorders>
            <w:shd w:val="clear" w:color="auto" w:fill="FFFFFF"/>
            <w:vAlign w:val="bottom"/>
          </w:tcPr>
          <w:p w14:paraId="4A109BD0"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sz w:val="20"/>
                <w:szCs w:val="20"/>
                <w14:ligatures w14:val="standardContextual"/>
              </w:rPr>
            </w:pPr>
          </w:p>
        </w:tc>
        <w:tc>
          <w:tcPr>
            <w:tcW w:w="996" w:type="pct"/>
            <w:tcBorders>
              <w:top w:val="nil"/>
              <w:left w:val="nil"/>
              <w:bottom w:val="single" w:sz="8" w:space="0" w:color="152935"/>
              <w:right w:val="single" w:sz="8" w:space="0" w:color="E0E0E0"/>
            </w:tcBorders>
            <w:shd w:val="clear" w:color="auto" w:fill="FFFFFF"/>
            <w:vAlign w:val="bottom"/>
            <w:hideMark/>
          </w:tcPr>
          <w:p w14:paraId="7A36675A"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Grand mean total of self-care practice</w:t>
            </w:r>
          </w:p>
        </w:tc>
        <w:tc>
          <w:tcPr>
            <w:tcW w:w="995" w:type="pct"/>
            <w:tcBorders>
              <w:top w:val="nil"/>
              <w:left w:val="single" w:sz="8" w:space="0" w:color="E0E0E0"/>
              <w:bottom w:val="single" w:sz="8" w:space="0" w:color="152935"/>
              <w:right w:val="nil"/>
            </w:tcBorders>
            <w:shd w:val="clear" w:color="auto" w:fill="FFFFFF"/>
            <w:vAlign w:val="bottom"/>
            <w:hideMark/>
          </w:tcPr>
          <w:p w14:paraId="1427D65E"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Vicarious posttraumatic growth</w:t>
            </w:r>
          </w:p>
        </w:tc>
      </w:tr>
      <w:tr w:rsidR="004D3D88" w:rsidRPr="00507A55" w14:paraId="1A102C79" w14:textId="77777777" w:rsidTr="003E4C3F">
        <w:trPr>
          <w:cantSplit/>
        </w:trPr>
        <w:tc>
          <w:tcPr>
            <w:tcW w:w="1661" w:type="pct"/>
            <w:vMerge w:val="restart"/>
            <w:tcBorders>
              <w:top w:val="single" w:sz="8" w:space="0" w:color="152935"/>
              <w:left w:val="nil"/>
              <w:bottom w:val="nil"/>
              <w:right w:val="nil"/>
            </w:tcBorders>
            <w:shd w:val="clear" w:color="auto" w:fill="E0E0E0"/>
            <w:hideMark/>
          </w:tcPr>
          <w:p w14:paraId="559E83EA"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Grand mean total of self-care practice</w:t>
            </w:r>
          </w:p>
        </w:tc>
        <w:tc>
          <w:tcPr>
            <w:tcW w:w="1349" w:type="pct"/>
            <w:tcBorders>
              <w:top w:val="single" w:sz="8" w:space="0" w:color="152935"/>
              <w:left w:val="nil"/>
              <w:bottom w:val="single" w:sz="8" w:space="0" w:color="AEAEAE"/>
              <w:right w:val="nil"/>
            </w:tcBorders>
            <w:shd w:val="clear" w:color="auto" w:fill="E0E0E0"/>
            <w:hideMark/>
          </w:tcPr>
          <w:p w14:paraId="3D378D89"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Pearson Correlation</w:t>
            </w:r>
          </w:p>
        </w:tc>
        <w:tc>
          <w:tcPr>
            <w:tcW w:w="996" w:type="pct"/>
            <w:tcBorders>
              <w:top w:val="single" w:sz="8" w:space="0" w:color="152935"/>
              <w:left w:val="nil"/>
              <w:bottom w:val="single" w:sz="8" w:space="0" w:color="AEAEAE"/>
              <w:right w:val="single" w:sz="8" w:space="0" w:color="E0E0E0"/>
            </w:tcBorders>
            <w:shd w:val="clear" w:color="auto" w:fill="FFFFFF"/>
            <w:hideMark/>
          </w:tcPr>
          <w:p w14:paraId="173D9F55"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1</w:t>
            </w:r>
          </w:p>
        </w:tc>
        <w:tc>
          <w:tcPr>
            <w:tcW w:w="995" w:type="pct"/>
            <w:tcBorders>
              <w:top w:val="single" w:sz="8" w:space="0" w:color="152935"/>
              <w:left w:val="single" w:sz="8" w:space="0" w:color="E0E0E0"/>
              <w:bottom w:val="single" w:sz="8" w:space="0" w:color="AEAEAE"/>
              <w:right w:val="nil"/>
            </w:tcBorders>
            <w:shd w:val="clear" w:color="auto" w:fill="FFFFFF"/>
            <w:hideMark/>
          </w:tcPr>
          <w:p w14:paraId="32163C33"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.176</w:t>
            </w:r>
            <w:r w:rsidRPr="00507A55">
              <w:rPr>
                <w:rFonts w:ascii="Times New Roman" w:eastAsia="Calibri" w:hAnsi="Times New Roman" w:cs="Times New Roman"/>
                <w:color w:val="010205"/>
                <w:sz w:val="20"/>
                <w:szCs w:val="20"/>
                <w:vertAlign w:val="superscript"/>
                <w14:ligatures w14:val="standardContextual"/>
              </w:rPr>
              <w:t>**</w:t>
            </w:r>
          </w:p>
        </w:tc>
      </w:tr>
      <w:tr w:rsidR="004D3D88" w:rsidRPr="00507A55" w14:paraId="641C6223" w14:textId="77777777" w:rsidTr="004D3D88">
        <w:trPr>
          <w:cantSplit/>
        </w:trPr>
        <w:tc>
          <w:tcPr>
            <w:tcW w:w="0" w:type="auto"/>
            <w:vMerge/>
            <w:tcBorders>
              <w:top w:val="single" w:sz="8" w:space="0" w:color="152935"/>
              <w:left w:val="nil"/>
              <w:bottom w:val="nil"/>
              <w:right w:val="nil"/>
            </w:tcBorders>
            <w:vAlign w:val="center"/>
            <w:hideMark/>
          </w:tcPr>
          <w:p w14:paraId="7986DD6B" w14:textId="77777777" w:rsidR="004D3D88" w:rsidRPr="00507A55" w:rsidRDefault="004D3D88" w:rsidP="004D3D88">
            <w:pPr>
              <w:spacing w:after="0" w:line="240" w:lineRule="auto"/>
              <w:rPr>
                <w:rFonts w:ascii="Times New Roman" w:eastAsia="Calibri" w:hAnsi="Times New Roman" w:cs="Times New Roman"/>
                <w:color w:val="264A60"/>
                <w:sz w:val="20"/>
                <w:szCs w:val="20"/>
                <w14:ligatures w14:val="standardContextual"/>
              </w:rPr>
            </w:pPr>
          </w:p>
        </w:tc>
        <w:tc>
          <w:tcPr>
            <w:tcW w:w="1349" w:type="pct"/>
            <w:tcBorders>
              <w:top w:val="single" w:sz="8" w:space="0" w:color="AEAEAE"/>
              <w:left w:val="nil"/>
              <w:bottom w:val="single" w:sz="8" w:space="0" w:color="AEAEAE"/>
              <w:right w:val="nil"/>
            </w:tcBorders>
            <w:shd w:val="clear" w:color="auto" w:fill="E0E0E0"/>
            <w:hideMark/>
          </w:tcPr>
          <w:p w14:paraId="45E94C4E"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Sig. (2-tailed)</w:t>
            </w:r>
          </w:p>
        </w:tc>
        <w:tc>
          <w:tcPr>
            <w:tcW w:w="996" w:type="pct"/>
            <w:tcBorders>
              <w:top w:val="single" w:sz="8" w:space="0" w:color="AEAEAE"/>
              <w:left w:val="nil"/>
              <w:bottom w:val="single" w:sz="8" w:space="0" w:color="AEAEAE"/>
              <w:right w:val="single" w:sz="8" w:space="0" w:color="E0E0E0"/>
            </w:tcBorders>
            <w:shd w:val="clear" w:color="auto" w:fill="FFFFFF"/>
            <w:vAlign w:val="center"/>
          </w:tcPr>
          <w:p w14:paraId="22211EAF"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sz w:val="20"/>
                <w:szCs w:val="20"/>
                <w14:ligatures w14:val="standardContextual"/>
              </w:rPr>
            </w:pPr>
          </w:p>
        </w:tc>
        <w:tc>
          <w:tcPr>
            <w:tcW w:w="995" w:type="pct"/>
            <w:tcBorders>
              <w:top w:val="single" w:sz="8" w:space="0" w:color="AEAEAE"/>
              <w:left w:val="single" w:sz="8" w:space="0" w:color="E0E0E0"/>
              <w:bottom w:val="single" w:sz="8" w:space="0" w:color="AEAEAE"/>
              <w:right w:val="nil"/>
            </w:tcBorders>
            <w:shd w:val="clear" w:color="auto" w:fill="FFFFFF"/>
            <w:hideMark/>
          </w:tcPr>
          <w:p w14:paraId="6BA2EAF3"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.009</w:t>
            </w:r>
          </w:p>
        </w:tc>
      </w:tr>
      <w:tr w:rsidR="004D3D88" w:rsidRPr="00507A55" w14:paraId="61717D27" w14:textId="77777777" w:rsidTr="004D3D88">
        <w:trPr>
          <w:cantSplit/>
        </w:trPr>
        <w:tc>
          <w:tcPr>
            <w:tcW w:w="0" w:type="auto"/>
            <w:vMerge/>
            <w:tcBorders>
              <w:top w:val="single" w:sz="8" w:space="0" w:color="152935"/>
              <w:left w:val="nil"/>
              <w:bottom w:val="nil"/>
              <w:right w:val="nil"/>
            </w:tcBorders>
            <w:vAlign w:val="center"/>
            <w:hideMark/>
          </w:tcPr>
          <w:p w14:paraId="2FEDCE47" w14:textId="77777777" w:rsidR="004D3D88" w:rsidRPr="00507A55" w:rsidRDefault="004D3D88" w:rsidP="004D3D88">
            <w:pPr>
              <w:spacing w:after="0" w:line="240" w:lineRule="auto"/>
              <w:rPr>
                <w:rFonts w:ascii="Times New Roman" w:eastAsia="Calibri" w:hAnsi="Times New Roman" w:cs="Times New Roman"/>
                <w:color w:val="264A60"/>
                <w:sz w:val="20"/>
                <w:szCs w:val="20"/>
                <w14:ligatures w14:val="standardContextual"/>
              </w:rPr>
            </w:pPr>
          </w:p>
        </w:tc>
        <w:tc>
          <w:tcPr>
            <w:tcW w:w="1349" w:type="pct"/>
            <w:tcBorders>
              <w:top w:val="single" w:sz="8" w:space="0" w:color="AEAEAE"/>
              <w:left w:val="nil"/>
              <w:bottom w:val="nil"/>
              <w:right w:val="nil"/>
            </w:tcBorders>
            <w:shd w:val="clear" w:color="auto" w:fill="E0E0E0"/>
            <w:hideMark/>
          </w:tcPr>
          <w:p w14:paraId="510F5368"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N</w:t>
            </w:r>
          </w:p>
        </w:tc>
        <w:tc>
          <w:tcPr>
            <w:tcW w:w="996" w:type="pct"/>
            <w:tcBorders>
              <w:top w:val="single" w:sz="8" w:space="0" w:color="AEAEAE"/>
              <w:left w:val="nil"/>
              <w:bottom w:val="nil"/>
              <w:right w:val="single" w:sz="8" w:space="0" w:color="E0E0E0"/>
            </w:tcBorders>
            <w:shd w:val="clear" w:color="auto" w:fill="FFFFFF"/>
            <w:hideMark/>
          </w:tcPr>
          <w:p w14:paraId="53FF9FE9"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221</w:t>
            </w:r>
          </w:p>
        </w:tc>
        <w:tc>
          <w:tcPr>
            <w:tcW w:w="995" w:type="pct"/>
            <w:tcBorders>
              <w:top w:val="single" w:sz="8" w:space="0" w:color="AEAEAE"/>
              <w:left w:val="single" w:sz="8" w:space="0" w:color="E0E0E0"/>
              <w:bottom w:val="nil"/>
              <w:right w:val="nil"/>
            </w:tcBorders>
            <w:shd w:val="clear" w:color="auto" w:fill="FFFFFF"/>
            <w:hideMark/>
          </w:tcPr>
          <w:p w14:paraId="10A69366"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221</w:t>
            </w:r>
          </w:p>
        </w:tc>
      </w:tr>
      <w:tr w:rsidR="004D3D88" w:rsidRPr="00507A55" w14:paraId="3F7A5BEA" w14:textId="77777777" w:rsidTr="003E4C3F">
        <w:trPr>
          <w:cantSplit/>
        </w:trPr>
        <w:tc>
          <w:tcPr>
            <w:tcW w:w="1661" w:type="pct"/>
            <w:vMerge w:val="restart"/>
            <w:tcBorders>
              <w:top w:val="single" w:sz="8" w:space="0" w:color="AEAEAE"/>
              <w:left w:val="nil"/>
              <w:bottom w:val="single" w:sz="8" w:space="0" w:color="152935"/>
              <w:right w:val="nil"/>
            </w:tcBorders>
            <w:shd w:val="clear" w:color="auto" w:fill="E0E0E0"/>
            <w:hideMark/>
          </w:tcPr>
          <w:p w14:paraId="59DB3DD9"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Vicarious posttraumatic growth total</w:t>
            </w:r>
          </w:p>
        </w:tc>
        <w:tc>
          <w:tcPr>
            <w:tcW w:w="1349" w:type="pct"/>
            <w:tcBorders>
              <w:top w:val="single" w:sz="8" w:space="0" w:color="AEAEAE"/>
              <w:left w:val="nil"/>
              <w:bottom w:val="single" w:sz="8" w:space="0" w:color="AEAEAE"/>
              <w:right w:val="nil"/>
            </w:tcBorders>
            <w:shd w:val="clear" w:color="auto" w:fill="E0E0E0"/>
            <w:hideMark/>
          </w:tcPr>
          <w:p w14:paraId="4AE09143"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Pearson Correlation</w:t>
            </w:r>
          </w:p>
        </w:tc>
        <w:tc>
          <w:tcPr>
            <w:tcW w:w="996" w:type="pct"/>
            <w:tcBorders>
              <w:top w:val="single" w:sz="8" w:space="0" w:color="AEAEAE"/>
              <w:left w:val="nil"/>
              <w:bottom w:val="single" w:sz="8" w:space="0" w:color="AEAEAE"/>
              <w:right w:val="single" w:sz="8" w:space="0" w:color="E0E0E0"/>
            </w:tcBorders>
            <w:shd w:val="clear" w:color="auto" w:fill="FFFFFF"/>
            <w:hideMark/>
          </w:tcPr>
          <w:p w14:paraId="2431929B"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.176</w:t>
            </w:r>
            <w:r w:rsidRPr="00507A55">
              <w:rPr>
                <w:rFonts w:ascii="Times New Roman" w:eastAsia="Calibri" w:hAnsi="Times New Roman" w:cs="Times New Roman"/>
                <w:color w:val="010205"/>
                <w:sz w:val="20"/>
                <w:szCs w:val="20"/>
                <w:vertAlign w:val="superscript"/>
                <w14:ligatures w14:val="standardContextual"/>
              </w:rPr>
              <w:t>**</w:t>
            </w:r>
          </w:p>
        </w:tc>
        <w:tc>
          <w:tcPr>
            <w:tcW w:w="995" w:type="pct"/>
            <w:tcBorders>
              <w:top w:val="single" w:sz="8" w:space="0" w:color="AEAEAE"/>
              <w:left w:val="single" w:sz="8" w:space="0" w:color="E0E0E0"/>
              <w:bottom w:val="single" w:sz="8" w:space="0" w:color="AEAEAE"/>
              <w:right w:val="nil"/>
            </w:tcBorders>
            <w:shd w:val="clear" w:color="auto" w:fill="FFFFFF"/>
            <w:hideMark/>
          </w:tcPr>
          <w:p w14:paraId="1CD200EE"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1</w:t>
            </w:r>
          </w:p>
        </w:tc>
      </w:tr>
      <w:tr w:rsidR="004D3D88" w:rsidRPr="00507A55" w14:paraId="24F81DB9" w14:textId="77777777" w:rsidTr="004D3D88">
        <w:trPr>
          <w:cantSplit/>
        </w:trPr>
        <w:tc>
          <w:tcPr>
            <w:tcW w:w="0" w:type="auto"/>
            <w:vMerge/>
            <w:tcBorders>
              <w:top w:val="single" w:sz="8" w:space="0" w:color="AEAEAE"/>
              <w:left w:val="nil"/>
              <w:bottom w:val="single" w:sz="8" w:space="0" w:color="152935"/>
              <w:right w:val="nil"/>
            </w:tcBorders>
            <w:vAlign w:val="center"/>
            <w:hideMark/>
          </w:tcPr>
          <w:p w14:paraId="5424F55A" w14:textId="77777777" w:rsidR="004D3D88" w:rsidRPr="00507A55" w:rsidRDefault="004D3D88" w:rsidP="004D3D88">
            <w:pPr>
              <w:spacing w:after="0" w:line="240" w:lineRule="auto"/>
              <w:rPr>
                <w:rFonts w:ascii="Times New Roman" w:eastAsia="Calibri" w:hAnsi="Times New Roman" w:cs="Times New Roman"/>
                <w:color w:val="264A60"/>
                <w:sz w:val="20"/>
                <w:szCs w:val="20"/>
                <w14:ligatures w14:val="standardContextual"/>
              </w:rPr>
            </w:pPr>
          </w:p>
        </w:tc>
        <w:tc>
          <w:tcPr>
            <w:tcW w:w="1349" w:type="pct"/>
            <w:tcBorders>
              <w:top w:val="single" w:sz="8" w:space="0" w:color="AEAEAE"/>
              <w:left w:val="nil"/>
              <w:bottom w:val="single" w:sz="8" w:space="0" w:color="AEAEAE"/>
              <w:right w:val="nil"/>
            </w:tcBorders>
            <w:shd w:val="clear" w:color="auto" w:fill="E0E0E0"/>
            <w:hideMark/>
          </w:tcPr>
          <w:p w14:paraId="28E55344"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Sig. (2-tailed)</w:t>
            </w:r>
          </w:p>
        </w:tc>
        <w:tc>
          <w:tcPr>
            <w:tcW w:w="996" w:type="pct"/>
            <w:tcBorders>
              <w:top w:val="single" w:sz="8" w:space="0" w:color="AEAEAE"/>
              <w:left w:val="nil"/>
              <w:bottom w:val="single" w:sz="8" w:space="0" w:color="AEAEAE"/>
              <w:right w:val="single" w:sz="8" w:space="0" w:color="E0E0E0"/>
            </w:tcBorders>
            <w:shd w:val="clear" w:color="auto" w:fill="FFFFFF"/>
            <w:hideMark/>
          </w:tcPr>
          <w:p w14:paraId="00B81BD1"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.009</w:t>
            </w:r>
          </w:p>
        </w:tc>
        <w:tc>
          <w:tcPr>
            <w:tcW w:w="995" w:type="pct"/>
            <w:tcBorders>
              <w:top w:val="single" w:sz="8" w:space="0" w:color="AEAEAE"/>
              <w:left w:val="single" w:sz="8" w:space="0" w:color="E0E0E0"/>
              <w:bottom w:val="single" w:sz="8" w:space="0" w:color="AEAEAE"/>
              <w:right w:val="nil"/>
            </w:tcBorders>
            <w:shd w:val="clear" w:color="auto" w:fill="FFFFFF"/>
            <w:vAlign w:val="center"/>
          </w:tcPr>
          <w:p w14:paraId="320FD8AC"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sz w:val="20"/>
                <w:szCs w:val="20"/>
                <w14:ligatures w14:val="standardContextual"/>
              </w:rPr>
            </w:pPr>
          </w:p>
        </w:tc>
      </w:tr>
      <w:tr w:rsidR="004D3D88" w:rsidRPr="00507A55" w14:paraId="71A89731" w14:textId="77777777" w:rsidTr="004D3D88">
        <w:trPr>
          <w:cantSplit/>
        </w:trPr>
        <w:tc>
          <w:tcPr>
            <w:tcW w:w="0" w:type="auto"/>
            <w:vMerge/>
            <w:tcBorders>
              <w:top w:val="single" w:sz="8" w:space="0" w:color="AEAEAE"/>
              <w:left w:val="nil"/>
              <w:bottom w:val="single" w:sz="8" w:space="0" w:color="152935"/>
              <w:right w:val="nil"/>
            </w:tcBorders>
            <w:vAlign w:val="center"/>
            <w:hideMark/>
          </w:tcPr>
          <w:p w14:paraId="5D98FC03" w14:textId="77777777" w:rsidR="004D3D88" w:rsidRPr="00507A55" w:rsidRDefault="004D3D88" w:rsidP="004D3D88">
            <w:pPr>
              <w:spacing w:after="0" w:line="240" w:lineRule="auto"/>
              <w:rPr>
                <w:rFonts w:ascii="Times New Roman" w:eastAsia="Calibri" w:hAnsi="Times New Roman" w:cs="Times New Roman"/>
                <w:color w:val="264A60"/>
                <w:sz w:val="20"/>
                <w:szCs w:val="20"/>
                <w14:ligatures w14:val="standardContextual"/>
              </w:rPr>
            </w:pPr>
          </w:p>
        </w:tc>
        <w:tc>
          <w:tcPr>
            <w:tcW w:w="1349" w:type="pct"/>
            <w:tcBorders>
              <w:top w:val="single" w:sz="8" w:space="0" w:color="AEAEAE"/>
              <w:left w:val="nil"/>
              <w:bottom w:val="single" w:sz="8" w:space="0" w:color="152935"/>
              <w:right w:val="nil"/>
            </w:tcBorders>
            <w:shd w:val="clear" w:color="auto" w:fill="E0E0E0"/>
            <w:hideMark/>
          </w:tcPr>
          <w:p w14:paraId="5108F151"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sz w:val="20"/>
                <w:szCs w:val="20"/>
                <w14:ligatures w14:val="standardContextual"/>
              </w:rPr>
            </w:pPr>
            <w:r w:rsidRPr="00507A55">
              <w:rPr>
                <w:rFonts w:ascii="Times New Roman" w:eastAsia="Calibri" w:hAnsi="Times New Roman" w:cs="Times New Roman"/>
                <w:color w:val="264A60"/>
                <w:sz w:val="20"/>
                <w:szCs w:val="20"/>
                <w14:ligatures w14:val="standardContextual"/>
              </w:rPr>
              <w:t>N</w:t>
            </w:r>
          </w:p>
        </w:tc>
        <w:tc>
          <w:tcPr>
            <w:tcW w:w="996" w:type="pct"/>
            <w:tcBorders>
              <w:top w:val="single" w:sz="8" w:space="0" w:color="AEAEAE"/>
              <w:left w:val="nil"/>
              <w:bottom w:val="single" w:sz="8" w:space="0" w:color="152935"/>
              <w:right w:val="single" w:sz="8" w:space="0" w:color="E0E0E0"/>
            </w:tcBorders>
            <w:shd w:val="clear" w:color="auto" w:fill="FFFFFF"/>
            <w:hideMark/>
          </w:tcPr>
          <w:p w14:paraId="5F1E9A13"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221</w:t>
            </w:r>
          </w:p>
        </w:tc>
        <w:tc>
          <w:tcPr>
            <w:tcW w:w="995" w:type="pct"/>
            <w:tcBorders>
              <w:top w:val="single" w:sz="8" w:space="0" w:color="AEAEAE"/>
              <w:left w:val="single" w:sz="8" w:space="0" w:color="E0E0E0"/>
              <w:bottom w:val="single" w:sz="8" w:space="0" w:color="152935"/>
              <w:right w:val="nil"/>
            </w:tcBorders>
            <w:shd w:val="clear" w:color="auto" w:fill="FFFFFF"/>
            <w:hideMark/>
          </w:tcPr>
          <w:p w14:paraId="3409A917"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221</w:t>
            </w:r>
          </w:p>
        </w:tc>
      </w:tr>
      <w:tr w:rsidR="004D3D88" w:rsidRPr="00507A55" w14:paraId="52F60F25" w14:textId="77777777" w:rsidTr="004D3D88">
        <w:trPr>
          <w:cantSplit/>
        </w:trPr>
        <w:tc>
          <w:tcPr>
            <w:tcW w:w="5000" w:type="pct"/>
            <w:gridSpan w:val="4"/>
            <w:tcBorders>
              <w:top w:val="nil"/>
              <w:left w:val="nil"/>
              <w:bottom w:val="nil"/>
              <w:right w:val="nil"/>
            </w:tcBorders>
            <w:shd w:val="clear" w:color="auto" w:fill="FFFFFF"/>
            <w:hideMark/>
          </w:tcPr>
          <w:p w14:paraId="6BBD29B6"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010205"/>
                <w:sz w:val="20"/>
                <w:szCs w:val="20"/>
                <w14:ligatures w14:val="standardContextual"/>
              </w:rPr>
            </w:pPr>
            <w:r w:rsidRPr="00507A55">
              <w:rPr>
                <w:rFonts w:ascii="Times New Roman" w:eastAsia="Calibri" w:hAnsi="Times New Roman" w:cs="Times New Roman"/>
                <w:color w:val="010205"/>
                <w:sz w:val="20"/>
                <w:szCs w:val="20"/>
                <w14:ligatures w14:val="standardContextual"/>
              </w:rPr>
              <w:t>**. Correlation is significant at the 0.01 level (2-tailed).</w:t>
            </w:r>
          </w:p>
        </w:tc>
      </w:tr>
    </w:tbl>
    <w:p w14:paraId="44AFEB2A" w14:textId="77777777" w:rsidR="004D3D88" w:rsidRPr="004D3D88" w:rsidRDefault="004D3D88" w:rsidP="004D3D88">
      <w:pPr>
        <w:spacing w:after="160" w:line="256" w:lineRule="auto"/>
        <w:rPr>
          <w:rFonts w:ascii="Calibri" w:eastAsia="Calibri" w:hAnsi="Calibri" w:cs="Times New Roman"/>
          <w:kern w:val="2"/>
          <w14:ligatures w14:val="standardContextual"/>
        </w:rPr>
      </w:pPr>
      <w:r w:rsidRPr="004D3D88">
        <w:rPr>
          <w:rFonts w:ascii="Calibri" w:eastAsia="Calibri" w:hAnsi="Calibri" w:cs="Times New Roman"/>
          <w:kern w:val="2"/>
          <w14:ligatures w14:val="standardContextual"/>
        </w:rPr>
        <w:t>R = .176 ** p = 0.009</w:t>
      </w:r>
    </w:p>
    <w:p w14:paraId="2BDD733D" w14:textId="77777777" w:rsidR="004D3D88" w:rsidRPr="004D3D88" w:rsidRDefault="004D3D88" w:rsidP="004D3D88">
      <w:pPr>
        <w:autoSpaceDE w:val="0"/>
        <w:autoSpaceDN w:val="0"/>
        <w:adjustRightInd w:val="0"/>
        <w:spacing w:after="0" w:line="360" w:lineRule="auto"/>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18"/>
          <w:szCs w:val="18"/>
          <w14:ligatures w14:val="standardContextual"/>
        </w:rPr>
        <w:tab/>
      </w:r>
      <w:r w:rsidRPr="004D3D88">
        <w:rPr>
          <w:rFonts w:ascii="Times New Roman" w:eastAsia="Calibri" w:hAnsi="Times New Roman" w:cs="Times New Roman"/>
          <w:sz w:val="24"/>
          <w:szCs w:val="24"/>
          <w14:ligatures w14:val="standardContextual"/>
        </w:rPr>
        <w:t xml:space="preserve">Table 14 shows r=.176 which shows a positive relationship between the variables. With this finding the Null hypothesis is nullified and Alternate hypothesis that asserted a possible relationship between the variables accepted. The scores indicate that an increase in one variables results to an increase in the other variable. </w:t>
      </w:r>
    </w:p>
    <w:p w14:paraId="699AC1DA" w14:textId="77777777" w:rsidR="004D3D88" w:rsidRPr="004D3D88" w:rsidRDefault="004D3D88" w:rsidP="004D3D88">
      <w:pPr>
        <w:autoSpaceDE w:val="0"/>
        <w:autoSpaceDN w:val="0"/>
        <w:adjustRightInd w:val="0"/>
        <w:spacing w:after="0" w:line="360" w:lineRule="auto"/>
        <w:ind w:firstLine="720"/>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Binary logistic regression was conducted to test the predictability of practicing balanced self-care on higher level of VPTG. The result of the testing is shown in table 15 and figure 6.</w:t>
      </w:r>
    </w:p>
    <w:p w14:paraId="710BA81A"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14:ligatures w14:val="standardContextual"/>
        </w:rPr>
      </w:pPr>
    </w:p>
    <w:p w14:paraId="673CDA77" w14:textId="77777777" w:rsidR="004D3D88" w:rsidRPr="004D3D88" w:rsidRDefault="003E4C3F" w:rsidP="003E4C3F">
      <w:pPr>
        <w:pStyle w:val="Caption"/>
        <w:rPr>
          <w:rFonts w:eastAsia="Calibri" w:cs="Times New Roman"/>
          <w:i/>
          <w:szCs w:val="24"/>
          <w14:ligatures w14:val="standardContextual"/>
        </w:rPr>
      </w:pPr>
      <w:bookmarkStart w:id="106" w:name="_Toc146620014"/>
      <w:r>
        <w:t xml:space="preserve">Table </w:t>
      </w:r>
      <w:r>
        <w:fldChar w:fldCharType="begin"/>
      </w:r>
      <w:r>
        <w:instrText xml:space="preserve"> SEQ Table \* ARABIC </w:instrText>
      </w:r>
      <w:r>
        <w:fldChar w:fldCharType="separate"/>
      </w:r>
      <w:r w:rsidR="00D66D64">
        <w:rPr>
          <w:noProof/>
        </w:rPr>
        <w:t>15</w:t>
      </w:r>
      <w:r>
        <w:fldChar w:fldCharType="end"/>
      </w:r>
      <w:r w:rsidR="004D3D88" w:rsidRPr="004D3D88">
        <w:rPr>
          <w:rFonts w:eastAsia="Calibri" w:cs="Times New Roman"/>
          <w:i/>
          <w:szCs w:val="24"/>
          <w14:ligatures w14:val="standardContextual"/>
        </w:rPr>
        <w:t>: Binary Logistic regression testing the predictability of balanced self-care practices and VPTG.</w:t>
      </w:r>
      <w:bookmarkEnd w:id="106"/>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734"/>
        <w:gridCol w:w="1727"/>
        <w:gridCol w:w="819"/>
        <w:gridCol w:w="819"/>
        <w:gridCol w:w="819"/>
        <w:gridCol w:w="546"/>
        <w:gridCol w:w="694"/>
        <w:gridCol w:w="788"/>
        <w:gridCol w:w="953"/>
        <w:gridCol w:w="1128"/>
      </w:tblGrid>
      <w:tr w:rsidR="004D3D88" w:rsidRPr="00507A55" w14:paraId="2691AE13" w14:textId="77777777" w:rsidTr="004D3D88">
        <w:trPr>
          <w:cantSplit/>
        </w:trPr>
        <w:tc>
          <w:tcPr>
            <w:tcW w:w="5000" w:type="pct"/>
            <w:gridSpan w:val="10"/>
            <w:tcBorders>
              <w:top w:val="nil"/>
              <w:left w:val="nil"/>
              <w:bottom w:val="nil"/>
              <w:right w:val="nil"/>
            </w:tcBorders>
            <w:shd w:val="clear" w:color="auto" w:fill="FFFFFF"/>
            <w:vAlign w:val="center"/>
          </w:tcPr>
          <w:p w14:paraId="2495EC29"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Estimates predictable parameters</w:t>
            </w:r>
          </w:p>
        </w:tc>
      </w:tr>
      <w:tr w:rsidR="004D3D88" w:rsidRPr="00507A55" w14:paraId="36F18885" w14:textId="77777777" w:rsidTr="004D3D88">
        <w:trPr>
          <w:cantSplit/>
        </w:trPr>
        <w:tc>
          <w:tcPr>
            <w:tcW w:w="1363" w:type="pct"/>
            <w:gridSpan w:val="2"/>
            <w:vMerge w:val="restart"/>
            <w:tcBorders>
              <w:top w:val="nil"/>
              <w:left w:val="nil"/>
              <w:bottom w:val="nil"/>
              <w:right w:val="nil"/>
            </w:tcBorders>
            <w:shd w:val="clear" w:color="auto" w:fill="FFFFFF"/>
            <w:vAlign w:val="bottom"/>
          </w:tcPr>
          <w:p w14:paraId="3DCFC5D3"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14:ligatures w14:val="standardContextual"/>
              </w:rPr>
            </w:pPr>
          </w:p>
        </w:tc>
        <w:tc>
          <w:tcPr>
            <w:tcW w:w="454" w:type="pct"/>
            <w:vMerge w:val="restart"/>
            <w:tcBorders>
              <w:top w:val="nil"/>
              <w:left w:val="nil"/>
              <w:bottom w:val="nil"/>
              <w:right w:val="single" w:sz="8" w:space="0" w:color="E0E0E0"/>
            </w:tcBorders>
            <w:shd w:val="clear" w:color="auto" w:fill="FFFFFF"/>
            <w:vAlign w:val="bottom"/>
          </w:tcPr>
          <w:p w14:paraId="66E50EF6"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B</w:t>
            </w:r>
          </w:p>
        </w:tc>
        <w:tc>
          <w:tcPr>
            <w:tcW w:w="454" w:type="pct"/>
            <w:vMerge w:val="restart"/>
            <w:tcBorders>
              <w:top w:val="nil"/>
              <w:left w:val="single" w:sz="8" w:space="0" w:color="E0E0E0"/>
              <w:bottom w:val="nil"/>
              <w:right w:val="single" w:sz="8" w:space="0" w:color="E0E0E0"/>
            </w:tcBorders>
            <w:shd w:val="clear" w:color="auto" w:fill="FFFFFF"/>
            <w:vAlign w:val="bottom"/>
          </w:tcPr>
          <w:p w14:paraId="7C7BCF00"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S.E.</w:t>
            </w:r>
          </w:p>
        </w:tc>
        <w:tc>
          <w:tcPr>
            <w:tcW w:w="454" w:type="pct"/>
            <w:vMerge w:val="restart"/>
            <w:tcBorders>
              <w:top w:val="nil"/>
              <w:left w:val="single" w:sz="8" w:space="0" w:color="E0E0E0"/>
              <w:bottom w:val="nil"/>
              <w:right w:val="single" w:sz="8" w:space="0" w:color="E0E0E0"/>
            </w:tcBorders>
            <w:shd w:val="clear" w:color="auto" w:fill="FFFFFF"/>
            <w:vAlign w:val="bottom"/>
          </w:tcPr>
          <w:p w14:paraId="34C138D3"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Wald</w:t>
            </w:r>
          </w:p>
        </w:tc>
        <w:tc>
          <w:tcPr>
            <w:tcW w:w="303" w:type="pct"/>
            <w:vMerge w:val="restart"/>
            <w:tcBorders>
              <w:top w:val="nil"/>
              <w:left w:val="single" w:sz="8" w:space="0" w:color="E0E0E0"/>
              <w:bottom w:val="nil"/>
              <w:right w:val="single" w:sz="8" w:space="0" w:color="E0E0E0"/>
            </w:tcBorders>
            <w:shd w:val="clear" w:color="auto" w:fill="FFFFFF"/>
            <w:vAlign w:val="bottom"/>
          </w:tcPr>
          <w:p w14:paraId="73ADBA03"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df</w:t>
            </w:r>
          </w:p>
        </w:tc>
        <w:tc>
          <w:tcPr>
            <w:tcW w:w="385" w:type="pct"/>
            <w:vMerge w:val="restart"/>
            <w:tcBorders>
              <w:top w:val="nil"/>
              <w:left w:val="single" w:sz="8" w:space="0" w:color="E0E0E0"/>
              <w:bottom w:val="nil"/>
              <w:right w:val="single" w:sz="8" w:space="0" w:color="E0E0E0"/>
            </w:tcBorders>
            <w:shd w:val="clear" w:color="auto" w:fill="FFFFFF"/>
            <w:vAlign w:val="bottom"/>
          </w:tcPr>
          <w:p w14:paraId="6AC5EA3E"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Sig.</w:t>
            </w:r>
          </w:p>
        </w:tc>
        <w:tc>
          <w:tcPr>
            <w:tcW w:w="433" w:type="pct"/>
            <w:vMerge w:val="restart"/>
            <w:tcBorders>
              <w:top w:val="nil"/>
              <w:left w:val="single" w:sz="8" w:space="0" w:color="E0E0E0"/>
              <w:bottom w:val="nil"/>
              <w:right w:val="single" w:sz="8" w:space="0" w:color="E0E0E0"/>
            </w:tcBorders>
            <w:shd w:val="clear" w:color="auto" w:fill="FFFFFF"/>
            <w:vAlign w:val="bottom"/>
          </w:tcPr>
          <w:p w14:paraId="45B82EC1"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Exp(B)</w:t>
            </w:r>
          </w:p>
        </w:tc>
        <w:tc>
          <w:tcPr>
            <w:tcW w:w="1153" w:type="pct"/>
            <w:gridSpan w:val="2"/>
            <w:tcBorders>
              <w:top w:val="nil"/>
              <w:left w:val="single" w:sz="8" w:space="0" w:color="E0E0E0"/>
              <w:bottom w:val="nil"/>
              <w:right w:val="nil"/>
            </w:tcBorders>
            <w:shd w:val="clear" w:color="auto" w:fill="FFFFFF"/>
            <w:vAlign w:val="bottom"/>
          </w:tcPr>
          <w:p w14:paraId="45E6810C"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95% C.I. for EXP(B)</w:t>
            </w:r>
          </w:p>
        </w:tc>
      </w:tr>
      <w:tr w:rsidR="004D3D88" w:rsidRPr="00507A55" w14:paraId="5FC6F2EE" w14:textId="77777777" w:rsidTr="004D3D88">
        <w:trPr>
          <w:cantSplit/>
        </w:trPr>
        <w:tc>
          <w:tcPr>
            <w:tcW w:w="1363" w:type="pct"/>
            <w:gridSpan w:val="2"/>
            <w:vMerge/>
            <w:tcBorders>
              <w:top w:val="nil"/>
              <w:left w:val="nil"/>
              <w:bottom w:val="nil"/>
              <w:right w:val="nil"/>
            </w:tcBorders>
            <w:shd w:val="clear" w:color="auto" w:fill="FFFFFF"/>
            <w:vAlign w:val="bottom"/>
          </w:tcPr>
          <w:p w14:paraId="6B0F2404"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454" w:type="pct"/>
            <w:vMerge/>
            <w:tcBorders>
              <w:top w:val="nil"/>
              <w:left w:val="nil"/>
              <w:bottom w:val="nil"/>
              <w:right w:val="single" w:sz="8" w:space="0" w:color="E0E0E0"/>
            </w:tcBorders>
            <w:shd w:val="clear" w:color="auto" w:fill="FFFFFF"/>
            <w:vAlign w:val="bottom"/>
          </w:tcPr>
          <w:p w14:paraId="3EE59527"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454" w:type="pct"/>
            <w:vMerge/>
            <w:tcBorders>
              <w:top w:val="nil"/>
              <w:left w:val="single" w:sz="8" w:space="0" w:color="E0E0E0"/>
              <w:bottom w:val="nil"/>
              <w:right w:val="single" w:sz="8" w:space="0" w:color="E0E0E0"/>
            </w:tcBorders>
            <w:shd w:val="clear" w:color="auto" w:fill="FFFFFF"/>
            <w:vAlign w:val="bottom"/>
          </w:tcPr>
          <w:p w14:paraId="0897E1FF"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454" w:type="pct"/>
            <w:vMerge/>
            <w:tcBorders>
              <w:top w:val="nil"/>
              <w:left w:val="single" w:sz="8" w:space="0" w:color="E0E0E0"/>
              <w:bottom w:val="nil"/>
              <w:right w:val="single" w:sz="8" w:space="0" w:color="E0E0E0"/>
            </w:tcBorders>
            <w:shd w:val="clear" w:color="auto" w:fill="FFFFFF"/>
            <w:vAlign w:val="bottom"/>
          </w:tcPr>
          <w:p w14:paraId="45C5AB88"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303" w:type="pct"/>
            <w:vMerge/>
            <w:tcBorders>
              <w:top w:val="nil"/>
              <w:left w:val="single" w:sz="8" w:space="0" w:color="E0E0E0"/>
              <w:bottom w:val="nil"/>
              <w:right w:val="single" w:sz="8" w:space="0" w:color="E0E0E0"/>
            </w:tcBorders>
            <w:shd w:val="clear" w:color="auto" w:fill="FFFFFF"/>
            <w:vAlign w:val="bottom"/>
          </w:tcPr>
          <w:p w14:paraId="4B526D94"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385" w:type="pct"/>
            <w:vMerge/>
            <w:tcBorders>
              <w:top w:val="nil"/>
              <w:left w:val="single" w:sz="8" w:space="0" w:color="E0E0E0"/>
              <w:bottom w:val="nil"/>
              <w:right w:val="single" w:sz="8" w:space="0" w:color="E0E0E0"/>
            </w:tcBorders>
            <w:shd w:val="clear" w:color="auto" w:fill="FFFFFF"/>
            <w:vAlign w:val="bottom"/>
          </w:tcPr>
          <w:p w14:paraId="34429332"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433" w:type="pct"/>
            <w:vMerge/>
            <w:tcBorders>
              <w:top w:val="nil"/>
              <w:left w:val="single" w:sz="8" w:space="0" w:color="E0E0E0"/>
              <w:bottom w:val="nil"/>
              <w:right w:val="single" w:sz="8" w:space="0" w:color="E0E0E0"/>
            </w:tcBorders>
            <w:shd w:val="clear" w:color="auto" w:fill="FFFFFF"/>
            <w:vAlign w:val="bottom"/>
          </w:tcPr>
          <w:p w14:paraId="7915A320"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264A60"/>
                <w14:ligatures w14:val="standardContextual"/>
              </w:rPr>
            </w:pPr>
          </w:p>
        </w:tc>
        <w:tc>
          <w:tcPr>
            <w:tcW w:w="528" w:type="pct"/>
            <w:tcBorders>
              <w:top w:val="nil"/>
              <w:left w:val="single" w:sz="8" w:space="0" w:color="E0E0E0"/>
              <w:bottom w:val="single" w:sz="8" w:space="0" w:color="152935"/>
              <w:right w:val="single" w:sz="8" w:space="0" w:color="E0E0E0"/>
            </w:tcBorders>
            <w:shd w:val="clear" w:color="auto" w:fill="FFFFFF"/>
            <w:vAlign w:val="bottom"/>
          </w:tcPr>
          <w:p w14:paraId="4E200B25"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Lower</w:t>
            </w:r>
          </w:p>
        </w:tc>
        <w:tc>
          <w:tcPr>
            <w:tcW w:w="625" w:type="pct"/>
            <w:tcBorders>
              <w:top w:val="nil"/>
              <w:left w:val="single" w:sz="8" w:space="0" w:color="E0E0E0"/>
              <w:bottom w:val="single" w:sz="8" w:space="0" w:color="152935"/>
              <w:right w:val="nil"/>
            </w:tcBorders>
            <w:shd w:val="clear" w:color="auto" w:fill="FFFFFF"/>
            <w:vAlign w:val="bottom"/>
          </w:tcPr>
          <w:p w14:paraId="3E58627C" w14:textId="77777777" w:rsidR="004D3D88" w:rsidRPr="00507A55" w:rsidRDefault="004D3D88" w:rsidP="004D3D88">
            <w:pPr>
              <w:autoSpaceDE w:val="0"/>
              <w:autoSpaceDN w:val="0"/>
              <w:adjustRightInd w:val="0"/>
              <w:spacing w:after="0" w:line="320" w:lineRule="atLeast"/>
              <w:ind w:left="60" w:right="60"/>
              <w:jc w:val="center"/>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Upper</w:t>
            </w:r>
          </w:p>
        </w:tc>
      </w:tr>
      <w:tr w:rsidR="004D3D88" w:rsidRPr="00507A55" w14:paraId="02987334" w14:textId="77777777" w:rsidTr="004D3D88">
        <w:trPr>
          <w:cantSplit/>
        </w:trPr>
        <w:tc>
          <w:tcPr>
            <w:tcW w:w="407" w:type="pct"/>
            <w:vMerge w:val="restart"/>
            <w:tcBorders>
              <w:top w:val="single" w:sz="8" w:space="0" w:color="152935"/>
              <w:left w:val="nil"/>
              <w:bottom w:val="single" w:sz="8" w:space="0" w:color="152935"/>
              <w:right w:val="nil"/>
            </w:tcBorders>
            <w:shd w:val="clear" w:color="auto" w:fill="E0E0E0"/>
          </w:tcPr>
          <w:p w14:paraId="6E628407"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Step 1</w:t>
            </w:r>
            <w:r w:rsidRPr="00507A55">
              <w:rPr>
                <w:rFonts w:ascii="Times New Roman" w:eastAsia="Calibri" w:hAnsi="Times New Roman" w:cs="Times New Roman"/>
                <w:color w:val="264A60"/>
                <w:vertAlign w:val="superscript"/>
                <w14:ligatures w14:val="standardContextual"/>
              </w:rPr>
              <w:t>a</w:t>
            </w:r>
          </w:p>
        </w:tc>
        <w:tc>
          <w:tcPr>
            <w:tcW w:w="957" w:type="pct"/>
            <w:tcBorders>
              <w:top w:val="single" w:sz="8" w:space="0" w:color="152935"/>
              <w:left w:val="nil"/>
              <w:bottom w:val="single" w:sz="8" w:space="0" w:color="AEAEAE"/>
              <w:right w:val="nil"/>
            </w:tcBorders>
            <w:shd w:val="clear" w:color="auto" w:fill="E0E0E0"/>
          </w:tcPr>
          <w:p w14:paraId="546FEC24"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VPTG</w:t>
            </w:r>
          </w:p>
        </w:tc>
        <w:tc>
          <w:tcPr>
            <w:tcW w:w="454" w:type="pct"/>
            <w:tcBorders>
              <w:top w:val="single" w:sz="8" w:space="0" w:color="152935"/>
              <w:left w:val="nil"/>
              <w:bottom w:val="single" w:sz="8" w:space="0" w:color="AEAEAE"/>
              <w:right w:val="single" w:sz="8" w:space="0" w:color="E0E0E0"/>
            </w:tcBorders>
            <w:shd w:val="clear" w:color="auto" w:fill="FFFFFF"/>
          </w:tcPr>
          <w:p w14:paraId="64C2F49F"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.547</w:t>
            </w:r>
          </w:p>
        </w:tc>
        <w:tc>
          <w:tcPr>
            <w:tcW w:w="454" w:type="pct"/>
            <w:tcBorders>
              <w:top w:val="single" w:sz="8" w:space="0" w:color="152935"/>
              <w:left w:val="single" w:sz="8" w:space="0" w:color="E0E0E0"/>
              <w:bottom w:val="single" w:sz="8" w:space="0" w:color="AEAEAE"/>
              <w:right w:val="single" w:sz="8" w:space="0" w:color="E0E0E0"/>
            </w:tcBorders>
            <w:shd w:val="clear" w:color="auto" w:fill="FFFFFF"/>
          </w:tcPr>
          <w:p w14:paraId="262F65E9"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.254</w:t>
            </w:r>
          </w:p>
        </w:tc>
        <w:tc>
          <w:tcPr>
            <w:tcW w:w="454" w:type="pct"/>
            <w:tcBorders>
              <w:top w:val="single" w:sz="8" w:space="0" w:color="152935"/>
              <w:left w:val="single" w:sz="8" w:space="0" w:color="E0E0E0"/>
              <w:bottom w:val="single" w:sz="8" w:space="0" w:color="AEAEAE"/>
              <w:right w:val="single" w:sz="8" w:space="0" w:color="E0E0E0"/>
            </w:tcBorders>
            <w:shd w:val="clear" w:color="auto" w:fill="FFFFFF"/>
          </w:tcPr>
          <w:p w14:paraId="03654F93"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4.649</w:t>
            </w:r>
          </w:p>
        </w:tc>
        <w:tc>
          <w:tcPr>
            <w:tcW w:w="303" w:type="pct"/>
            <w:tcBorders>
              <w:top w:val="single" w:sz="8" w:space="0" w:color="152935"/>
              <w:left w:val="single" w:sz="8" w:space="0" w:color="E0E0E0"/>
              <w:bottom w:val="single" w:sz="8" w:space="0" w:color="AEAEAE"/>
              <w:right w:val="single" w:sz="8" w:space="0" w:color="E0E0E0"/>
            </w:tcBorders>
            <w:shd w:val="clear" w:color="auto" w:fill="FFFFFF"/>
          </w:tcPr>
          <w:p w14:paraId="60AA6928"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1</w:t>
            </w:r>
          </w:p>
        </w:tc>
        <w:tc>
          <w:tcPr>
            <w:tcW w:w="385" w:type="pct"/>
            <w:tcBorders>
              <w:top w:val="single" w:sz="8" w:space="0" w:color="152935"/>
              <w:left w:val="single" w:sz="8" w:space="0" w:color="E0E0E0"/>
              <w:bottom w:val="single" w:sz="8" w:space="0" w:color="AEAEAE"/>
              <w:right w:val="single" w:sz="8" w:space="0" w:color="E0E0E0"/>
            </w:tcBorders>
            <w:shd w:val="clear" w:color="auto" w:fill="FFFFFF"/>
          </w:tcPr>
          <w:p w14:paraId="04910A90"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.031</w:t>
            </w:r>
          </w:p>
        </w:tc>
        <w:tc>
          <w:tcPr>
            <w:tcW w:w="433" w:type="pct"/>
            <w:tcBorders>
              <w:top w:val="single" w:sz="8" w:space="0" w:color="152935"/>
              <w:left w:val="single" w:sz="8" w:space="0" w:color="E0E0E0"/>
              <w:bottom w:val="single" w:sz="8" w:space="0" w:color="AEAEAE"/>
              <w:right w:val="single" w:sz="8" w:space="0" w:color="E0E0E0"/>
            </w:tcBorders>
            <w:shd w:val="clear" w:color="auto" w:fill="FFFFFF"/>
          </w:tcPr>
          <w:p w14:paraId="4B4EE06C"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1.728</w:t>
            </w:r>
          </w:p>
        </w:tc>
        <w:tc>
          <w:tcPr>
            <w:tcW w:w="528" w:type="pct"/>
            <w:tcBorders>
              <w:top w:val="single" w:sz="8" w:space="0" w:color="152935"/>
              <w:left w:val="single" w:sz="8" w:space="0" w:color="E0E0E0"/>
              <w:bottom w:val="single" w:sz="8" w:space="0" w:color="AEAEAE"/>
              <w:right w:val="single" w:sz="8" w:space="0" w:color="E0E0E0"/>
            </w:tcBorders>
            <w:shd w:val="clear" w:color="auto" w:fill="FFFFFF"/>
          </w:tcPr>
          <w:p w14:paraId="2C046C39"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1.051</w:t>
            </w:r>
          </w:p>
        </w:tc>
        <w:tc>
          <w:tcPr>
            <w:tcW w:w="625" w:type="pct"/>
            <w:tcBorders>
              <w:top w:val="single" w:sz="8" w:space="0" w:color="152935"/>
              <w:left w:val="single" w:sz="8" w:space="0" w:color="E0E0E0"/>
              <w:bottom w:val="single" w:sz="8" w:space="0" w:color="AEAEAE"/>
              <w:right w:val="nil"/>
            </w:tcBorders>
            <w:shd w:val="clear" w:color="auto" w:fill="FFFFFF"/>
          </w:tcPr>
          <w:p w14:paraId="40B88A25"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2.841</w:t>
            </w:r>
          </w:p>
        </w:tc>
      </w:tr>
      <w:tr w:rsidR="004D3D88" w:rsidRPr="00507A55" w14:paraId="2DD04640" w14:textId="77777777" w:rsidTr="004D3D88">
        <w:trPr>
          <w:cantSplit/>
        </w:trPr>
        <w:tc>
          <w:tcPr>
            <w:tcW w:w="407" w:type="pct"/>
            <w:vMerge/>
            <w:tcBorders>
              <w:top w:val="single" w:sz="8" w:space="0" w:color="152935"/>
              <w:left w:val="nil"/>
              <w:bottom w:val="single" w:sz="8" w:space="0" w:color="152935"/>
              <w:right w:val="nil"/>
            </w:tcBorders>
            <w:shd w:val="clear" w:color="auto" w:fill="E0E0E0"/>
          </w:tcPr>
          <w:p w14:paraId="2D88497D"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color w:val="010205"/>
                <w14:ligatures w14:val="standardContextual"/>
              </w:rPr>
            </w:pPr>
          </w:p>
        </w:tc>
        <w:tc>
          <w:tcPr>
            <w:tcW w:w="957" w:type="pct"/>
            <w:tcBorders>
              <w:top w:val="single" w:sz="8" w:space="0" w:color="AEAEAE"/>
              <w:left w:val="nil"/>
              <w:bottom w:val="single" w:sz="8" w:space="0" w:color="152935"/>
              <w:right w:val="nil"/>
            </w:tcBorders>
            <w:shd w:val="clear" w:color="auto" w:fill="E0E0E0"/>
          </w:tcPr>
          <w:p w14:paraId="607811B5"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264A60"/>
                <w14:ligatures w14:val="standardContextual"/>
              </w:rPr>
            </w:pPr>
            <w:r w:rsidRPr="00507A55">
              <w:rPr>
                <w:rFonts w:ascii="Times New Roman" w:eastAsia="Calibri" w:hAnsi="Times New Roman" w:cs="Times New Roman"/>
                <w:color w:val="264A60"/>
                <w14:ligatures w14:val="standardContextual"/>
              </w:rPr>
              <w:t>Constant</w:t>
            </w:r>
          </w:p>
        </w:tc>
        <w:tc>
          <w:tcPr>
            <w:tcW w:w="454" w:type="pct"/>
            <w:tcBorders>
              <w:top w:val="single" w:sz="8" w:space="0" w:color="AEAEAE"/>
              <w:left w:val="nil"/>
              <w:bottom w:val="single" w:sz="8" w:space="0" w:color="152935"/>
              <w:right w:val="single" w:sz="8" w:space="0" w:color="E0E0E0"/>
            </w:tcBorders>
            <w:shd w:val="clear" w:color="auto" w:fill="FFFFFF"/>
          </w:tcPr>
          <w:p w14:paraId="794C40AA"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-1.453</w:t>
            </w:r>
          </w:p>
        </w:tc>
        <w:tc>
          <w:tcPr>
            <w:tcW w:w="454" w:type="pct"/>
            <w:tcBorders>
              <w:top w:val="single" w:sz="8" w:space="0" w:color="AEAEAE"/>
              <w:left w:val="single" w:sz="8" w:space="0" w:color="E0E0E0"/>
              <w:bottom w:val="single" w:sz="8" w:space="0" w:color="152935"/>
              <w:right w:val="single" w:sz="8" w:space="0" w:color="E0E0E0"/>
            </w:tcBorders>
            <w:shd w:val="clear" w:color="auto" w:fill="FFFFFF"/>
          </w:tcPr>
          <w:p w14:paraId="7D59B9E2"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.652</w:t>
            </w:r>
          </w:p>
        </w:tc>
        <w:tc>
          <w:tcPr>
            <w:tcW w:w="454" w:type="pct"/>
            <w:tcBorders>
              <w:top w:val="single" w:sz="8" w:space="0" w:color="AEAEAE"/>
              <w:left w:val="single" w:sz="8" w:space="0" w:color="E0E0E0"/>
              <w:bottom w:val="single" w:sz="8" w:space="0" w:color="152935"/>
              <w:right w:val="single" w:sz="8" w:space="0" w:color="E0E0E0"/>
            </w:tcBorders>
            <w:shd w:val="clear" w:color="auto" w:fill="FFFFFF"/>
          </w:tcPr>
          <w:p w14:paraId="763D0451"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4.965</w:t>
            </w:r>
          </w:p>
        </w:tc>
        <w:tc>
          <w:tcPr>
            <w:tcW w:w="303" w:type="pct"/>
            <w:tcBorders>
              <w:top w:val="single" w:sz="8" w:space="0" w:color="AEAEAE"/>
              <w:left w:val="single" w:sz="8" w:space="0" w:color="E0E0E0"/>
              <w:bottom w:val="single" w:sz="8" w:space="0" w:color="152935"/>
              <w:right w:val="single" w:sz="8" w:space="0" w:color="E0E0E0"/>
            </w:tcBorders>
            <w:shd w:val="clear" w:color="auto" w:fill="FFFFFF"/>
          </w:tcPr>
          <w:p w14:paraId="1DDB82F3"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1</w:t>
            </w:r>
          </w:p>
        </w:tc>
        <w:tc>
          <w:tcPr>
            <w:tcW w:w="385" w:type="pct"/>
            <w:tcBorders>
              <w:top w:val="single" w:sz="8" w:space="0" w:color="AEAEAE"/>
              <w:left w:val="single" w:sz="8" w:space="0" w:color="E0E0E0"/>
              <w:bottom w:val="single" w:sz="8" w:space="0" w:color="152935"/>
              <w:right w:val="single" w:sz="8" w:space="0" w:color="E0E0E0"/>
            </w:tcBorders>
            <w:shd w:val="clear" w:color="auto" w:fill="FFFFFF"/>
          </w:tcPr>
          <w:p w14:paraId="093B70EF"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.026</w:t>
            </w:r>
          </w:p>
        </w:tc>
        <w:tc>
          <w:tcPr>
            <w:tcW w:w="433" w:type="pct"/>
            <w:tcBorders>
              <w:top w:val="single" w:sz="8" w:space="0" w:color="AEAEAE"/>
              <w:left w:val="single" w:sz="8" w:space="0" w:color="E0E0E0"/>
              <w:bottom w:val="single" w:sz="8" w:space="0" w:color="152935"/>
              <w:right w:val="single" w:sz="8" w:space="0" w:color="E0E0E0"/>
            </w:tcBorders>
            <w:shd w:val="clear" w:color="auto" w:fill="FFFFFF"/>
          </w:tcPr>
          <w:p w14:paraId="48682D55" w14:textId="77777777" w:rsidR="004D3D88" w:rsidRPr="00507A55" w:rsidRDefault="004D3D88" w:rsidP="004D3D88">
            <w:pPr>
              <w:autoSpaceDE w:val="0"/>
              <w:autoSpaceDN w:val="0"/>
              <w:adjustRightInd w:val="0"/>
              <w:spacing w:after="0" w:line="320" w:lineRule="atLeast"/>
              <w:ind w:left="60" w:right="60"/>
              <w:jc w:val="right"/>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.234</w:t>
            </w:r>
          </w:p>
        </w:tc>
        <w:tc>
          <w:tcPr>
            <w:tcW w:w="528" w:type="pct"/>
            <w:tcBorders>
              <w:top w:val="single" w:sz="8" w:space="0" w:color="AEAEAE"/>
              <w:left w:val="single" w:sz="8" w:space="0" w:color="E0E0E0"/>
              <w:bottom w:val="single" w:sz="8" w:space="0" w:color="152935"/>
              <w:right w:val="single" w:sz="8" w:space="0" w:color="E0E0E0"/>
            </w:tcBorders>
            <w:shd w:val="clear" w:color="auto" w:fill="FFFFFF"/>
            <w:vAlign w:val="center"/>
          </w:tcPr>
          <w:p w14:paraId="5F9FEBAC"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14:ligatures w14:val="standardContextual"/>
              </w:rPr>
            </w:pPr>
          </w:p>
        </w:tc>
        <w:tc>
          <w:tcPr>
            <w:tcW w:w="625" w:type="pct"/>
            <w:tcBorders>
              <w:top w:val="single" w:sz="8" w:space="0" w:color="AEAEAE"/>
              <w:left w:val="single" w:sz="8" w:space="0" w:color="E0E0E0"/>
              <w:bottom w:val="single" w:sz="8" w:space="0" w:color="152935"/>
              <w:right w:val="nil"/>
            </w:tcBorders>
            <w:shd w:val="clear" w:color="auto" w:fill="FFFFFF"/>
            <w:vAlign w:val="center"/>
          </w:tcPr>
          <w:p w14:paraId="1520FE81" w14:textId="77777777" w:rsidR="004D3D88" w:rsidRPr="00507A55" w:rsidRDefault="004D3D88" w:rsidP="004D3D88">
            <w:pPr>
              <w:autoSpaceDE w:val="0"/>
              <w:autoSpaceDN w:val="0"/>
              <w:adjustRightInd w:val="0"/>
              <w:spacing w:after="0" w:line="240" w:lineRule="auto"/>
              <w:rPr>
                <w:rFonts w:ascii="Times New Roman" w:eastAsia="Calibri" w:hAnsi="Times New Roman" w:cs="Times New Roman"/>
                <w14:ligatures w14:val="standardContextual"/>
              </w:rPr>
            </w:pPr>
          </w:p>
        </w:tc>
      </w:tr>
      <w:tr w:rsidR="004D3D88" w:rsidRPr="00507A55" w14:paraId="386C9DFE" w14:textId="77777777" w:rsidTr="004D3D88">
        <w:trPr>
          <w:cantSplit/>
        </w:trPr>
        <w:tc>
          <w:tcPr>
            <w:tcW w:w="5000" w:type="pct"/>
            <w:gridSpan w:val="10"/>
            <w:tcBorders>
              <w:top w:val="nil"/>
              <w:left w:val="nil"/>
              <w:bottom w:val="nil"/>
              <w:right w:val="nil"/>
            </w:tcBorders>
            <w:shd w:val="clear" w:color="auto" w:fill="FFFFFF"/>
          </w:tcPr>
          <w:p w14:paraId="2A23BF3F" w14:textId="77777777" w:rsidR="004D3D88" w:rsidRPr="00507A55" w:rsidRDefault="004D3D88" w:rsidP="004D3D88">
            <w:pPr>
              <w:autoSpaceDE w:val="0"/>
              <w:autoSpaceDN w:val="0"/>
              <w:adjustRightInd w:val="0"/>
              <w:spacing w:after="0" w:line="320" w:lineRule="atLeast"/>
              <w:ind w:left="60" w:right="60"/>
              <w:rPr>
                <w:rFonts w:ascii="Times New Roman" w:eastAsia="Calibri" w:hAnsi="Times New Roman" w:cs="Times New Roman"/>
                <w:color w:val="010205"/>
                <w14:ligatures w14:val="standardContextual"/>
              </w:rPr>
            </w:pPr>
            <w:r w:rsidRPr="00507A55">
              <w:rPr>
                <w:rFonts w:ascii="Times New Roman" w:eastAsia="Calibri" w:hAnsi="Times New Roman" w:cs="Times New Roman"/>
                <w:color w:val="010205"/>
                <w14:ligatures w14:val="standardContextual"/>
              </w:rPr>
              <w:t>a. Variable(s) entered on step 1: Classification (Levels) of VPTG.</w:t>
            </w:r>
          </w:p>
        </w:tc>
      </w:tr>
    </w:tbl>
    <w:p w14:paraId="39F5E567"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sz w:val="18"/>
          <w:szCs w:val="18"/>
          <w14:ligatures w14:val="standardContextual"/>
        </w:rPr>
      </w:pPr>
    </w:p>
    <w:p w14:paraId="296E68E0"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14:ligatures w14:val="standardContextual"/>
        </w:rPr>
      </w:pPr>
      <w:r w:rsidRPr="004D3D88">
        <w:rPr>
          <w:rFonts w:ascii="Times New Roman" w:eastAsia="Calibri" w:hAnsi="Times New Roman" w:cs="Times New Roman"/>
          <w:sz w:val="24"/>
          <w:szCs w:val="24"/>
          <w14:ligatures w14:val="standardContextual"/>
        </w:rPr>
        <w:t xml:space="preserve">As shown on the Table, findings indicate that practicing balanced self-care is a predictor of higher VPTG (AOR: 1.73; CI 95%: 1.051-2.841. p = 0.031). This implies that the balanced self-care has the 1.73 times likelihood of predicting experiencing higher level of vicarious posttraumatic growth. </w:t>
      </w:r>
    </w:p>
    <w:p w14:paraId="0BBA25A8" w14:textId="52A4CB32" w:rsidR="004D3D88" w:rsidRPr="004D3D88" w:rsidRDefault="0085525B" w:rsidP="0085525B">
      <w:pPr>
        <w:pStyle w:val="Caption"/>
        <w:rPr>
          <w:rFonts w:eastAsia="Calibri" w:cs="Times New Roman"/>
          <w:i/>
          <w:iCs/>
          <w:szCs w:val="24"/>
        </w:rPr>
      </w:pPr>
      <w:bookmarkStart w:id="107" w:name="_Toc152594588"/>
      <w:r w:rsidRPr="0085525B">
        <w:rPr>
          <w:rFonts w:eastAsia="Calibri" w:cs="Times New Roman"/>
          <w:szCs w:val="24"/>
        </w:rPr>
        <w:lastRenderedPageBreak/>
        <w:t xml:space="preserve">Figure </w:t>
      </w:r>
      <w:r w:rsidRPr="0085525B">
        <w:rPr>
          <w:rFonts w:eastAsia="Calibri" w:cs="Times New Roman"/>
          <w:szCs w:val="24"/>
        </w:rPr>
        <w:fldChar w:fldCharType="begin"/>
      </w:r>
      <w:r w:rsidRPr="0085525B">
        <w:rPr>
          <w:rFonts w:eastAsia="Calibri" w:cs="Times New Roman"/>
          <w:szCs w:val="24"/>
        </w:rPr>
        <w:instrText xml:space="preserve"> SEQ Figure \* ARABIC </w:instrText>
      </w:r>
      <w:r w:rsidRPr="0085525B">
        <w:rPr>
          <w:rFonts w:eastAsia="Calibri" w:cs="Times New Roman"/>
          <w:szCs w:val="24"/>
        </w:rPr>
        <w:fldChar w:fldCharType="separate"/>
      </w:r>
      <w:r w:rsidR="00D66D64">
        <w:rPr>
          <w:rFonts w:eastAsia="Calibri" w:cs="Times New Roman"/>
          <w:noProof/>
          <w:szCs w:val="24"/>
        </w:rPr>
        <w:t>6</w:t>
      </w:r>
      <w:r w:rsidRPr="0085525B">
        <w:rPr>
          <w:rFonts w:eastAsia="Calibri" w:cs="Times New Roman"/>
          <w:szCs w:val="24"/>
        </w:rPr>
        <w:fldChar w:fldCharType="end"/>
      </w:r>
      <w:r w:rsidR="004D3D88" w:rsidRPr="0085525B">
        <w:rPr>
          <w:rFonts w:eastAsia="Calibri" w:cs="Times New Roman"/>
          <w:szCs w:val="24"/>
        </w:rPr>
        <w:t>:</w:t>
      </w:r>
      <w:r w:rsidR="004D3D88" w:rsidRPr="004D3D88">
        <w:rPr>
          <w:rFonts w:eastAsia="Calibri" w:cs="Times New Roman"/>
          <w:i/>
          <w:iCs/>
          <w:szCs w:val="24"/>
        </w:rPr>
        <w:t xml:space="preserve"> The logistic regression showing the relationship between practicing balanced self-care and higher level of VPTG.</w:t>
      </w:r>
      <w:bookmarkEnd w:id="107"/>
    </w:p>
    <w:p w14:paraId="7F434E0F" w14:textId="77777777" w:rsidR="004D3D88" w:rsidRPr="004D3D88" w:rsidRDefault="004D3D88" w:rsidP="004D3D88">
      <w:pPr>
        <w:autoSpaceDE w:val="0"/>
        <w:autoSpaceDN w:val="0"/>
        <w:adjustRightInd w:val="0"/>
        <w:spacing w:after="0" w:line="240" w:lineRule="auto"/>
        <w:rPr>
          <w:rFonts w:ascii="Times New Roman" w:eastAsia="Calibri" w:hAnsi="Times New Roman" w:cs="Times New Roman"/>
          <w:sz w:val="24"/>
          <w:szCs w:val="24"/>
          <w14:ligatures w14:val="standardContextual"/>
        </w:rPr>
      </w:pPr>
    </w:p>
    <w:p w14:paraId="54167FD9" w14:textId="77777777" w:rsidR="004D3D88" w:rsidRPr="004D3D88" w:rsidRDefault="004D3D88" w:rsidP="004D3D88">
      <w:pPr>
        <w:keepNext/>
        <w:autoSpaceDE w:val="0"/>
        <w:autoSpaceDN w:val="0"/>
        <w:adjustRightInd w:val="0"/>
        <w:spacing w:after="0" w:line="240" w:lineRule="auto"/>
        <w:rPr>
          <w:rFonts w:ascii="Calibri" w:eastAsia="Calibri" w:hAnsi="Calibri" w:cs="Times New Roman"/>
        </w:rPr>
      </w:pPr>
      <w:r w:rsidRPr="004D3D88">
        <w:rPr>
          <w:rFonts w:ascii="Times New Roman" w:eastAsia="Calibri" w:hAnsi="Times New Roman" w:cs="Times New Roman"/>
          <w:noProof/>
          <w:sz w:val="24"/>
          <w:szCs w:val="24"/>
          <w14:ligatures w14:val="standardContextual"/>
        </w:rPr>
        <w:drawing>
          <wp:inline distT="0" distB="0" distL="0" distR="0" wp14:anchorId="0281C79A" wp14:editId="47D3109F">
            <wp:extent cx="6076950" cy="2606040"/>
            <wp:effectExtent l="0" t="0" r="0" b="3810"/>
            <wp:docPr id="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76950" cy="2606040"/>
                    </a:xfrm>
                    <a:prstGeom prst="rect">
                      <a:avLst/>
                    </a:prstGeom>
                    <a:noFill/>
                    <a:ln>
                      <a:noFill/>
                    </a:ln>
                  </pic:spPr>
                </pic:pic>
              </a:graphicData>
            </a:graphic>
          </wp:inline>
        </w:drawing>
      </w:r>
    </w:p>
    <w:p w14:paraId="7E337EF8" w14:textId="77777777" w:rsidR="004D3D88" w:rsidRPr="004D3D88" w:rsidRDefault="004D3D88" w:rsidP="004D3D88">
      <w:pPr>
        <w:spacing w:line="480" w:lineRule="auto"/>
        <w:ind w:firstLine="720"/>
        <w:jc w:val="both"/>
        <w:rPr>
          <w:rFonts w:ascii="Times New Roman" w:eastAsia="Calibri" w:hAnsi="Times New Roman" w:cs="Times New Roman"/>
          <w:sz w:val="16"/>
          <w:szCs w:val="16"/>
        </w:rPr>
      </w:pPr>
    </w:p>
    <w:p w14:paraId="189AF9D1" w14:textId="77777777" w:rsidR="004D3D88" w:rsidRPr="004D3D88" w:rsidRDefault="004D3D88" w:rsidP="004D3D88">
      <w:pPr>
        <w:spacing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rPr>
        <w:t xml:space="preserve">Figure 6 shows the graphic representation of logistic regression. It shows the connection and relationship between the balanced self-care practice and high level of growth. In other words, significant relationship exists between balanced self-care practice and high level of growth. Similarly, levels of relationship also exist between imbalanced self-care practice and moderate level of growth. The balanced and imbalanced curves intersect at two points. At lower levels of growth, the rate of increase of imbalanced self-care is higher than that of balanced self-care. The </w:t>
      </w:r>
      <w:r w:rsidR="00E17F6F" w:rsidRPr="004D3D88">
        <w:rPr>
          <w:rFonts w:ascii="Times New Roman" w:eastAsia="Calibri" w:hAnsi="Times New Roman" w:cs="Times New Roman"/>
          <w:sz w:val="24"/>
          <w:szCs w:val="24"/>
        </w:rPr>
        <w:t>proportion of the participants with imbalanced self-care begins</w:t>
      </w:r>
      <w:r w:rsidRPr="004D3D88">
        <w:rPr>
          <w:rFonts w:ascii="Times New Roman" w:eastAsia="Calibri" w:hAnsi="Times New Roman" w:cs="Times New Roman"/>
          <w:sz w:val="24"/>
          <w:szCs w:val="24"/>
        </w:rPr>
        <w:t xml:space="preserve"> to decline once the participants reach the moderate level of growth (61-79).  The proportion of the participants exhibiting balanced level of growth increases consistently during the period across the low, moderate and high levels of growth. </w:t>
      </w:r>
    </w:p>
    <w:p w14:paraId="0C6E7503" w14:textId="77777777" w:rsidR="004D3D88" w:rsidRPr="004D3D88" w:rsidRDefault="004D3D88" w:rsidP="00241CE0">
      <w:pPr>
        <w:pStyle w:val="Heading2"/>
        <w:rPr>
          <w:rFonts w:eastAsia="Times New Roman"/>
          <w:lang w:bidi="he-IL"/>
        </w:rPr>
      </w:pPr>
      <w:bookmarkStart w:id="108" w:name="_Toc108552565"/>
      <w:bookmarkStart w:id="109" w:name="_Toc152594541"/>
      <w:r w:rsidRPr="004D3D88">
        <w:rPr>
          <w:rFonts w:eastAsia="Times New Roman"/>
          <w:lang w:bidi="he-IL"/>
        </w:rPr>
        <w:t>4.10. Limitations of the Study</w:t>
      </w:r>
      <w:bookmarkEnd w:id="108"/>
      <w:bookmarkEnd w:id="109"/>
      <w:r w:rsidRPr="004D3D88">
        <w:rPr>
          <w:rFonts w:eastAsia="Times New Roman"/>
          <w:lang w:bidi="he-IL"/>
        </w:rPr>
        <w:t xml:space="preserve"> </w:t>
      </w:r>
    </w:p>
    <w:p w14:paraId="048B9C68" w14:textId="77777777" w:rsidR="004D3D88" w:rsidRPr="004D3D88" w:rsidRDefault="004D3D88" w:rsidP="004D3D88">
      <w:pPr>
        <w:spacing w:after="0" w:line="480" w:lineRule="auto"/>
        <w:jc w:val="both"/>
        <w:rPr>
          <w:rFonts w:ascii="Times New Roman" w:eastAsia="Calibri" w:hAnsi="Times New Roman" w:cs="Times New Roman"/>
          <w:sz w:val="24"/>
          <w:szCs w:val="24"/>
          <w:lang w:bidi="he-IL"/>
        </w:rPr>
      </w:pPr>
      <w:r w:rsidRPr="004D3D88">
        <w:rPr>
          <w:rFonts w:ascii="Times New Roman" w:eastAsia="Calibri" w:hAnsi="Times New Roman" w:cs="Times New Roman"/>
          <w:sz w:val="24"/>
          <w:szCs w:val="24"/>
          <w:lang w:bidi="he-IL"/>
        </w:rPr>
        <w:tab/>
        <w:t xml:space="preserve"> This study was a cross-sectional study design, this being the case the results was difficult to interpret as they only identify relationships between the variables and not cause and effect. To accurately assess a cross sectional study’s findings, further research is called for. </w:t>
      </w:r>
      <w:r w:rsidRPr="004D3D88">
        <w:rPr>
          <w:rFonts w:ascii="Times New Roman" w:eastAsia="Calibri" w:hAnsi="Times New Roman" w:cs="Times New Roman"/>
          <w:sz w:val="24"/>
          <w:szCs w:val="24"/>
          <w:lang w:bidi="he-IL"/>
        </w:rPr>
        <w:lastRenderedPageBreak/>
        <w:t xml:space="preserve">Additionally, to accurately represent a population, cross sectional studies require a large sample size which was difficult to achieve thus making the study less reliable.  </w:t>
      </w:r>
    </w:p>
    <w:p w14:paraId="7AFBEA9D" w14:textId="77777777" w:rsidR="004D3D88" w:rsidRPr="004D3D88" w:rsidRDefault="004D3D88" w:rsidP="004D3D88">
      <w:pPr>
        <w:spacing w:after="0" w:line="480" w:lineRule="auto"/>
        <w:jc w:val="both"/>
        <w:rPr>
          <w:rFonts w:ascii="Times New Roman" w:eastAsia="Calibri" w:hAnsi="Times New Roman" w:cs="Times New Roman"/>
          <w:sz w:val="24"/>
          <w:szCs w:val="24"/>
          <w:lang w:bidi="he-IL"/>
        </w:rPr>
      </w:pPr>
      <w:r w:rsidRPr="004D3D88">
        <w:rPr>
          <w:rFonts w:ascii="Times New Roman" w:eastAsia="Calibri" w:hAnsi="Times New Roman" w:cs="Times New Roman"/>
          <w:sz w:val="24"/>
          <w:szCs w:val="24"/>
          <w:lang w:bidi="he-IL"/>
        </w:rPr>
        <w:tab/>
        <w:t>Another limitation is that,</w:t>
      </w:r>
      <w:r w:rsidRPr="004D3D88">
        <w:rPr>
          <w:rFonts w:ascii="Times New Roman" w:eastAsia="Calibri" w:hAnsi="Times New Roman" w:cs="Times New Roman"/>
          <w:sz w:val="24"/>
          <w:szCs w:val="24"/>
        </w:rPr>
        <w:t xml:space="preserve"> the quantitative research paradigm overlooks the respondents’ experiences and perspectives in highly controlled settings, because there lacks a direct connection between researchers and the participants when collecting data</w:t>
      </w:r>
      <w:r w:rsidRPr="004D3D88">
        <w:rPr>
          <w:rFonts w:ascii="Times New Roman" w:eastAsia="Calibri" w:hAnsi="Times New Roman" w:cs="Times New Roman"/>
          <w:sz w:val="24"/>
          <w:szCs w:val="24"/>
          <w:lang w:bidi="he-IL"/>
        </w:rPr>
        <w:t xml:space="preserve">.  </w:t>
      </w:r>
    </w:p>
    <w:p w14:paraId="2D648904" w14:textId="77777777" w:rsidR="004D3D88" w:rsidRPr="004D3D88" w:rsidRDefault="004D3D88" w:rsidP="004D3D88">
      <w:pPr>
        <w:spacing w:after="0" w:line="480" w:lineRule="auto"/>
        <w:jc w:val="both"/>
        <w:rPr>
          <w:rFonts w:ascii="Times New Roman" w:eastAsia="Calibri" w:hAnsi="Times New Roman" w:cs="Times New Roman"/>
          <w:sz w:val="24"/>
          <w:szCs w:val="24"/>
          <w:lang w:bidi="he-IL"/>
        </w:rPr>
      </w:pPr>
      <w:r w:rsidRPr="004D3D88">
        <w:rPr>
          <w:rFonts w:ascii="Times New Roman" w:eastAsia="Calibri" w:hAnsi="Times New Roman" w:cs="Times New Roman"/>
          <w:sz w:val="24"/>
          <w:szCs w:val="24"/>
          <w:lang w:bidi="he-IL"/>
        </w:rPr>
        <w:tab/>
        <w:t xml:space="preserve">Further, the instruments used were administered online and therefore a likely challenge of self-selection bias where only those interested or motivated responded to the questionnaire. </w:t>
      </w:r>
      <w:proofErr w:type="gramStart"/>
      <w:r w:rsidRPr="004D3D88">
        <w:rPr>
          <w:rFonts w:ascii="Times New Roman" w:eastAsia="Calibri" w:hAnsi="Times New Roman" w:cs="Times New Roman"/>
          <w:sz w:val="24"/>
          <w:szCs w:val="24"/>
          <w:lang w:bidi="he-IL"/>
        </w:rPr>
        <w:t>Additionally</w:t>
      </w:r>
      <w:proofErr w:type="gramEnd"/>
      <w:r w:rsidRPr="004D3D88">
        <w:rPr>
          <w:rFonts w:ascii="Times New Roman" w:eastAsia="Calibri" w:hAnsi="Times New Roman" w:cs="Times New Roman"/>
          <w:sz w:val="24"/>
          <w:szCs w:val="24"/>
          <w:lang w:bidi="he-IL"/>
        </w:rPr>
        <w:t xml:space="preserve"> technical issues such as poor internet connectivity or compatibility problems may have led to incomplete responses as was the case for this study.</w:t>
      </w:r>
    </w:p>
    <w:p w14:paraId="04E91B39"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sz w:val="24"/>
          <w:szCs w:val="24"/>
          <w:lang w:bidi="he-IL"/>
        </w:rPr>
      </w:pPr>
      <w:r w:rsidRPr="004D3D88">
        <w:rPr>
          <w:rFonts w:ascii="Times New Roman" w:eastAsia="Calibri" w:hAnsi="Times New Roman" w:cs="Times New Roman"/>
          <w:sz w:val="24"/>
          <w:szCs w:val="24"/>
          <w:lang w:bidi="he-IL"/>
        </w:rPr>
        <w:t xml:space="preserve">Despite the few limitations which have been noted in this study, the methods used for data analysis were found to be satisfactory and they effectively helped the researcher to meet the objectives of the study. </w:t>
      </w:r>
    </w:p>
    <w:p w14:paraId="7DC61918" w14:textId="77777777" w:rsidR="004D3D88" w:rsidRPr="004D3D88" w:rsidRDefault="004D3D88" w:rsidP="00241CE0">
      <w:pPr>
        <w:pStyle w:val="Heading2"/>
        <w:rPr>
          <w:rFonts w:eastAsia="Times New Roman"/>
          <w:lang w:val="en-GB"/>
        </w:rPr>
      </w:pPr>
      <w:bookmarkStart w:id="110" w:name="_Toc152594542"/>
      <w:r w:rsidRPr="004D3D88">
        <w:rPr>
          <w:rFonts w:eastAsia="Calibri"/>
        </w:rPr>
        <w:t>4.11 Chapter Summary</w:t>
      </w:r>
      <w:bookmarkEnd w:id="110"/>
    </w:p>
    <w:p w14:paraId="33BDA12F" w14:textId="77777777" w:rsidR="004D3D88" w:rsidRPr="004D3D88" w:rsidRDefault="004D3D88" w:rsidP="004D3D88">
      <w:pPr>
        <w:spacing w:after="0" w:line="480" w:lineRule="auto"/>
        <w:ind w:firstLine="720"/>
        <w:jc w:val="both"/>
        <w:rPr>
          <w:rFonts w:ascii="Times New Roman" w:eastAsia="Calibri" w:hAnsi="Times New Roman" w:cs="Times New Roman"/>
          <w:sz w:val="24"/>
          <w:szCs w:val="24"/>
          <w:lang w:val="en-GB" w:eastAsia="ja-JP"/>
        </w:rPr>
      </w:pPr>
      <w:r w:rsidRPr="004D3D88">
        <w:rPr>
          <w:rFonts w:ascii="Times New Roman" w:eastAsia="Calibri" w:hAnsi="Times New Roman" w:cs="Times New Roman"/>
          <w:sz w:val="24"/>
          <w:szCs w:val="24"/>
          <w:lang w:val="en-GB"/>
        </w:rPr>
        <w:t xml:space="preserve">This quantitative research sought to </w:t>
      </w:r>
      <w:r w:rsidRPr="004D3D88">
        <w:rPr>
          <w:rFonts w:ascii="Times New Roman" w:eastAsia="Calibri" w:hAnsi="Times New Roman" w:cs="Times New Roman"/>
          <w:sz w:val="24"/>
          <w:szCs w:val="24"/>
        </w:rPr>
        <w:t>examine the relationship between self-care practices and vicarious posttraumatic growth among counsellors in Nairobi County. This chapter</w:t>
      </w:r>
      <w:r w:rsidRPr="004D3D88">
        <w:rPr>
          <w:rFonts w:ascii="Times New Roman" w:eastAsia="Calibri" w:hAnsi="Times New Roman" w:cs="Times New Roman"/>
          <w:sz w:val="24"/>
          <w:szCs w:val="24"/>
          <w:lang w:val="en-GB" w:eastAsia="ja-JP"/>
        </w:rPr>
        <w:t xml:space="preserve"> presented various findings from the socio-economic demographic questionnaire, the </w:t>
      </w:r>
      <w:r w:rsidRPr="004D3D88">
        <w:rPr>
          <w:rFonts w:ascii="Times New Roman" w:eastAsia="Calibri" w:hAnsi="Times New Roman" w:cs="Times New Roman"/>
          <w:sz w:val="24"/>
          <w:szCs w:val="24"/>
        </w:rPr>
        <w:t>Self-Care Assessment Worksheet (SCAW</w:t>
      </w:r>
      <w:r w:rsidR="00E17F6F" w:rsidRPr="004D3D88">
        <w:rPr>
          <w:rFonts w:ascii="Times New Roman" w:eastAsia="Calibri" w:hAnsi="Times New Roman" w:cs="Times New Roman"/>
          <w:sz w:val="24"/>
          <w:szCs w:val="24"/>
        </w:rPr>
        <w:t>), which</w:t>
      </w:r>
      <w:r w:rsidRPr="004D3D88">
        <w:rPr>
          <w:rFonts w:ascii="Times New Roman" w:eastAsia="Calibri" w:hAnsi="Times New Roman" w:cs="Times New Roman"/>
          <w:sz w:val="24"/>
          <w:szCs w:val="24"/>
        </w:rPr>
        <w:t xml:space="preserve"> assesses six dimensions of self-care such as physical care, psychological care, emotional care, spiritual care, professional/workplace self-care, and balanced self-care. Also, Vicarious Posttraumatic Growth (PTG) Inventory, which assesses levels of growth: low, moderate, and high levels of growth.  </w:t>
      </w:r>
      <w:r w:rsidRPr="004D3D88">
        <w:rPr>
          <w:rFonts w:ascii="Times New Roman" w:eastAsia="Calibri" w:hAnsi="Times New Roman" w:cs="Times New Roman"/>
          <w:sz w:val="24"/>
          <w:szCs w:val="24"/>
          <w:lang w:val="en-GB" w:eastAsia="ja-JP"/>
        </w:rPr>
        <w:t>Data collected using both the researcher-generated sociodemographic questionnaire and the standardized instruments were presented, analysed, and interpreted. The next chapter, discusses the key findings, concludes, and provides recommendations for further studies.</w:t>
      </w:r>
    </w:p>
    <w:p w14:paraId="237DE5A1" w14:textId="77777777" w:rsidR="004D3D88" w:rsidRPr="004D3D88" w:rsidRDefault="004D3D88" w:rsidP="004D3D88">
      <w:pPr>
        <w:rPr>
          <w:rFonts w:ascii="Times New Roman" w:eastAsia="Times New Roman" w:hAnsi="Times New Roman" w:cs="Times New Roman"/>
          <w:b/>
          <w:sz w:val="24"/>
          <w:szCs w:val="32"/>
          <w:lang w:val="en-GB"/>
        </w:rPr>
      </w:pPr>
      <w:r w:rsidRPr="004D3D88">
        <w:rPr>
          <w:rFonts w:ascii="Times New Roman" w:eastAsia="Times New Roman" w:hAnsi="Times New Roman" w:cs="Times New Roman"/>
          <w:b/>
          <w:sz w:val="24"/>
          <w:szCs w:val="32"/>
          <w:lang w:val="en-GB"/>
        </w:rPr>
        <w:br w:type="page"/>
      </w:r>
    </w:p>
    <w:p w14:paraId="2FDF28A2" w14:textId="77777777" w:rsidR="004D3D88" w:rsidRPr="004D3D88" w:rsidRDefault="004D3D88" w:rsidP="00241CE0">
      <w:pPr>
        <w:pStyle w:val="Heading1"/>
        <w:rPr>
          <w:rFonts w:eastAsia="Times New Roman"/>
          <w:lang w:val="en-GB"/>
        </w:rPr>
      </w:pPr>
      <w:bookmarkStart w:id="111" w:name="_Toc152594543"/>
      <w:r w:rsidRPr="004D3D88">
        <w:rPr>
          <w:rFonts w:eastAsia="Times New Roman"/>
          <w:lang w:val="en-GB"/>
        </w:rPr>
        <w:lastRenderedPageBreak/>
        <w:t>CHAPTER FIVE</w:t>
      </w:r>
      <w:bookmarkEnd w:id="111"/>
    </w:p>
    <w:p w14:paraId="1F268BD8" w14:textId="77777777" w:rsidR="004D3D88" w:rsidRPr="004D3D88" w:rsidRDefault="004D3D88" w:rsidP="00241CE0">
      <w:pPr>
        <w:pStyle w:val="Heading1"/>
        <w:rPr>
          <w:rFonts w:eastAsia="Times New Roman"/>
          <w:lang w:val="en-GB"/>
        </w:rPr>
      </w:pPr>
      <w:bookmarkStart w:id="112" w:name="_Toc152594544"/>
      <w:r w:rsidRPr="004D3D88">
        <w:rPr>
          <w:rFonts w:eastAsia="Times New Roman"/>
          <w:lang w:val="en-GB"/>
        </w:rPr>
        <w:t>DISCUSSION</w:t>
      </w:r>
      <w:bookmarkEnd w:id="112"/>
    </w:p>
    <w:p w14:paraId="24CFB1C4" w14:textId="77777777" w:rsidR="004D3D88" w:rsidRPr="004D3D88" w:rsidRDefault="004D3D88" w:rsidP="00241CE0">
      <w:pPr>
        <w:pStyle w:val="Heading2"/>
        <w:rPr>
          <w:rFonts w:eastAsia="Times New Roman"/>
          <w:lang w:val="en-GB"/>
        </w:rPr>
      </w:pPr>
      <w:bookmarkStart w:id="113" w:name="_Toc152594545"/>
      <w:r w:rsidRPr="004D3D88">
        <w:rPr>
          <w:rFonts w:eastAsia="Times New Roman"/>
          <w:lang w:val="en-GB"/>
        </w:rPr>
        <w:t>5.1 Introduction</w:t>
      </w:r>
      <w:bookmarkEnd w:id="113"/>
      <w:r w:rsidR="00E17F6F">
        <w:rPr>
          <w:rFonts w:eastAsia="Times New Roman"/>
          <w:lang w:val="en-GB"/>
        </w:rPr>
        <w:t xml:space="preserve"> </w:t>
      </w:r>
    </w:p>
    <w:p w14:paraId="4EE36CF1"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chapter provides a discussion of study results while comparing them with key findings of similar studies worldwide. The discussion addressed the associated three objectives of the study as well as the socio-demographic characteristics of respondents’ age categories, gender, highest level of education attained, religious affiliation, highest professional training, and years of work experience. </w:t>
      </w:r>
      <w:r w:rsidRPr="004D3D88">
        <w:rPr>
          <w:rFonts w:ascii="Times New Roman" w:eastAsia="Calibri" w:hAnsi="Times New Roman" w:cs="Times New Roman"/>
          <w:sz w:val="24"/>
          <w:szCs w:val="24"/>
          <w:lang w:bidi="he-IL"/>
        </w:rPr>
        <w:t xml:space="preserve">Further, in this chapter the conceptual framework was revisited to assess relationship among the variables of the study topic. </w:t>
      </w:r>
    </w:p>
    <w:p w14:paraId="05D730FF" w14:textId="77777777" w:rsidR="004D3D88" w:rsidRPr="004D3D88" w:rsidRDefault="004D3D88" w:rsidP="00241CE0">
      <w:pPr>
        <w:pStyle w:val="Heading2"/>
        <w:rPr>
          <w:rFonts w:eastAsia="Times New Roman"/>
          <w:lang w:val="en-GB"/>
        </w:rPr>
      </w:pPr>
      <w:bookmarkStart w:id="114" w:name="_Toc152594546"/>
      <w:r w:rsidRPr="004D3D88">
        <w:rPr>
          <w:rFonts w:eastAsia="Times New Roman"/>
          <w:lang w:val="en-GB"/>
        </w:rPr>
        <w:t>5.2 Demographic Characteristics</w:t>
      </w:r>
      <w:bookmarkEnd w:id="114"/>
      <w:r w:rsidRPr="004D3D88">
        <w:rPr>
          <w:rFonts w:eastAsia="Times New Roman"/>
          <w:lang w:val="en-GB"/>
        </w:rPr>
        <w:t xml:space="preserve"> </w:t>
      </w:r>
    </w:p>
    <w:p w14:paraId="2B7F5924"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r>
      <w:r w:rsidRPr="004D3D88">
        <w:rPr>
          <w:rFonts w:ascii="Times New Roman" w:eastAsia="Calibri" w:hAnsi="Times New Roman" w:cs="Times New Roman"/>
          <w:sz w:val="24"/>
          <w:szCs w:val="24"/>
          <w:lang w:bidi="he-IL"/>
        </w:rPr>
        <w:t>The respondents were male and female adults working as counsellors in Nairobi country. The response rate was found to be 81.4% (n = 249) and this can be justified in comparison with other similar study done in other places among the medical study (</w:t>
      </w:r>
      <w:r w:rsidRPr="004D3D88">
        <w:rPr>
          <w:rFonts w:ascii="Times New Roman" w:eastAsia="Calibri" w:hAnsi="Times New Roman" w:cs="Times New Roman"/>
          <w:sz w:val="24"/>
          <w:szCs w:val="24"/>
        </w:rPr>
        <w:t>Kadel &amp; Bhandari, 2018)</w:t>
      </w:r>
      <w:r w:rsidRPr="004D3D88">
        <w:rPr>
          <w:rFonts w:ascii="Times New Roman" w:eastAsia="Calibri" w:hAnsi="Times New Roman" w:cs="Times New Roman"/>
          <w:sz w:val="24"/>
          <w:szCs w:val="24"/>
          <w:lang w:bidi="he-IL"/>
        </w:rPr>
        <w:t>.  M</w:t>
      </w:r>
      <w:r w:rsidRPr="004D3D88">
        <w:rPr>
          <w:rFonts w:ascii="Times New Roman" w:eastAsia="Calibri" w:hAnsi="Times New Roman" w:cs="Times New Roman"/>
          <w:sz w:val="24"/>
          <w:szCs w:val="24"/>
          <w:lang w:val="en-GB"/>
        </w:rPr>
        <w:t xml:space="preserve">ost of the KCPA registered counsellors that participated in this study were aged above 21 years with majority being 41-50 years old at 36.7% (n = 81). </w:t>
      </w:r>
      <w:r w:rsidRPr="004D3D88">
        <w:rPr>
          <w:rFonts w:ascii="Times New Roman" w:eastAsia="Calibri" w:hAnsi="Times New Roman" w:cs="Times New Roman"/>
          <w:sz w:val="24"/>
          <w:szCs w:val="24"/>
          <w:lang w:bidi="he-IL"/>
        </w:rPr>
        <w:t xml:space="preserve">This was expected to be due to the fact that the majorities of practicing counsellors are of middle adulthood age bracket.  </w:t>
      </w:r>
    </w:p>
    <w:p w14:paraId="4F8B7DE3"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With reference to the respondent’s years of work experience, findings indicate that the respondents who had worked for over 16 years was higher 35.7% (n = 79) as against those who have worked for less than 5 years (35, 15.8%), 6-10 years (60, 27.1%), and 11-15 years (47, 21.3%).  Therefore, majority of respondents had been exposed to higher trauma incidences necessary for answering questionnaire prompts and meeting the study’s set objectives. </w:t>
      </w:r>
    </w:p>
    <w:p w14:paraId="35695611"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Findings on gender representation did not attain gender balance with female participants representing the majority 70.1% (n = 155) which could present challenges in study findings’ practical representativeness and generalizability. However, </w:t>
      </w:r>
      <w:r w:rsidRPr="004D3D88">
        <w:rPr>
          <w:rFonts w:ascii="Times New Roman" w:eastAsia="Calibri" w:hAnsi="Times New Roman" w:cs="Times New Roman"/>
          <w:color w:val="222222"/>
          <w:sz w:val="24"/>
          <w:szCs w:val="24"/>
          <w:shd w:val="clear" w:color="auto" w:fill="FFFFFF"/>
          <w:lang w:val="en-GB"/>
        </w:rPr>
        <w:t>Dickinson</w:t>
      </w:r>
      <w:r w:rsidRPr="004D3D88">
        <w:rPr>
          <w:rFonts w:ascii="Times New Roman" w:eastAsia="Calibri" w:hAnsi="Times New Roman" w:cs="Times New Roman"/>
          <w:sz w:val="24"/>
          <w:szCs w:val="24"/>
          <w:lang w:val="en-GB"/>
        </w:rPr>
        <w:t xml:space="preserve"> et al. (2012) </w:t>
      </w:r>
      <w:r w:rsidRPr="004D3D88">
        <w:rPr>
          <w:rFonts w:ascii="Times New Roman" w:eastAsia="Calibri" w:hAnsi="Times New Roman" w:cs="Times New Roman"/>
          <w:sz w:val="24"/>
          <w:szCs w:val="24"/>
          <w:lang w:val="en-GB"/>
        </w:rPr>
        <w:lastRenderedPageBreak/>
        <w:t>states that the resulting sample size might be imbalanced in terms of gender but representative due to its approximation of the gender groups’ sizes in the counselling profession in Nairobi County with more KCPA registered women counsellors. Considering the argument on representativeness with a potential for minimised bias, the results would be generalizable for empirical research, informing counselling practice, and in policy formulation.</w:t>
      </w:r>
    </w:p>
    <w:p w14:paraId="25179388"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bidi="he-IL"/>
        </w:rPr>
        <w:t xml:space="preserve">Findings on professional training, indicated that all the respondents had relevant professional training, ranging from diploma to postgraduate but those with undergraduate qualification were the highest 57.9% (n = 128) compare to others. </w:t>
      </w:r>
    </w:p>
    <w:p w14:paraId="14839B94" w14:textId="77777777" w:rsidR="004D3D88" w:rsidRPr="004D3D88" w:rsidRDefault="004D3D88" w:rsidP="00241CE0">
      <w:pPr>
        <w:pStyle w:val="Heading2"/>
        <w:rPr>
          <w:rFonts w:eastAsia="Times New Roman"/>
          <w:lang w:val="en-GB"/>
        </w:rPr>
      </w:pPr>
      <w:bookmarkStart w:id="115" w:name="_Toc152594547"/>
      <w:r w:rsidRPr="004D3D88">
        <w:rPr>
          <w:rFonts w:eastAsia="Times New Roman"/>
          <w:lang w:val="en-GB"/>
        </w:rPr>
        <w:t>5.3 Level of Self-Care Practices Among Counsellors in Nairobi County</w:t>
      </w:r>
      <w:bookmarkEnd w:id="115"/>
    </w:p>
    <w:p w14:paraId="17F44812"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first objective was to investigate the levels of self-care practices among the counsellors in Nairobi County. Nairobi County counsellors are set to benefit from having an awareness regarding their levels of self-care practices and attempting to attain a healthy self-care routine by successfully achieving the requirements for high levels of all the self-care practices’ dimensions (Lin &amp; Wilson, 2019; </w:t>
      </w:r>
      <w:r w:rsidRPr="004D3D88">
        <w:rPr>
          <w:rFonts w:ascii="Times New Roman" w:eastAsia="Calibri" w:hAnsi="Times New Roman" w:cs="Times New Roman"/>
          <w:color w:val="222222"/>
          <w:sz w:val="24"/>
          <w:szCs w:val="24"/>
          <w:shd w:val="clear" w:color="auto" w:fill="FFFFFF"/>
          <w:lang w:val="en-GB"/>
        </w:rPr>
        <w:t>Uche, 2022</w:t>
      </w:r>
      <w:r w:rsidRPr="004D3D88">
        <w:rPr>
          <w:rFonts w:ascii="Times New Roman" w:eastAsia="Calibri" w:hAnsi="Times New Roman" w:cs="Times New Roman"/>
          <w:sz w:val="24"/>
          <w:szCs w:val="24"/>
          <w:lang w:val="en-GB"/>
        </w:rPr>
        <w:t>). This section discusses salient findings established on the various levels of physical, psychological, emotional, spiritual, professional/workplace, and balanced self-care practices while comparing them with other key findings in renowned studies around the world.</w:t>
      </w:r>
    </w:p>
    <w:p w14:paraId="117DA313"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The study established that low levels of physical self-care were higher at 62</w:t>
      </w:r>
      <w:proofErr w:type="gramStart"/>
      <w:r w:rsidRPr="004D3D88">
        <w:rPr>
          <w:rFonts w:ascii="Times New Roman" w:eastAsia="Calibri" w:hAnsi="Times New Roman" w:cs="Times New Roman"/>
          <w:sz w:val="24"/>
          <w:szCs w:val="24"/>
          <w:lang w:val="en-GB"/>
        </w:rPr>
        <w:t>%  (</w:t>
      </w:r>
      <w:proofErr w:type="gramEnd"/>
      <w:r w:rsidRPr="004D3D88">
        <w:rPr>
          <w:rFonts w:ascii="Times New Roman" w:eastAsia="Calibri" w:hAnsi="Times New Roman" w:cs="Times New Roman"/>
          <w:sz w:val="24"/>
          <w:szCs w:val="24"/>
          <w:lang w:val="en-GB"/>
        </w:rPr>
        <w:t xml:space="preserve">n = 138) as opposed to high levels of physical self-care at 37.6%. (n = 83). The counsellors indicated to practice physical self-care much less in their daily activities. As proclaimed by VanKim and Nelson (2013), the counsellors that engaged themselves in regular physical activities experienced reduced stress, anxiety, and depression. Therefore, the general outlook of low awareness in the benefits associated with physical self-care meant that Nairobi Counsellors had inadequate physical fitness required for improved mental activity. </w:t>
      </w:r>
    </w:p>
    <w:p w14:paraId="1BE5BCC9"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lastRenderedPageBreak/>
        <w:tab/>
        <w:t xml:space="preserve">On the other hand, the study findings indicated prevalence of high levels of psychological self-care practices being slightly higher at 51% (n = 113) as opposed to low level of psychological self-care practices at 49% (n = 108). Coleman et al. (2021) suggests that high psychological self-care is essential for positively altering affect regulation, perception, sense of self, consciousness, systems of meaning, and relating with other professionals. These findings establish a connection between psychological self-care and emotional self-care practices which are meant to be responsive calls for the counsellors’ sphere of influence.  Additionally, these findings concur with Orems theory of self-care that asserts that, </w:t>
      </w:r>
      <w:r w:rsidRPr="004D3D88">
        <w:rPr>
          <w:rFonts w:ascii="Times New Roman" w:eastAsia="Calibri" w:hAnsi="Times New Roman" w:cs="Times New Roman"/>
          <w:sz w:val="24"/>
          <w:szCs w:val="24"/>
        </w:rPr>
        <w:t xml:space="preserve">thoughtful self-care undertakings have to be conducted for the sustenance of the counselors’ well-being. Orem’s self-care theory is based on the assumption that people take responsibility of their well-being and actively initiate activities that preserve that well-being (Orem, 2001). Thus, the increased prevalence of moderate and high level of self-care practices indicate that the counsellors in Nairobi County understand the need to preserve their functioning and well-being, which inspires them to undertake self-care activities. </w:t>
      </w:r>
    </w:p>
    <w:p w14:paraId="57883D4A"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Since the proportion of low level of emotional self-care practices were found to be higher at 55.7% </w:t>
      </w:r>
      <w:proofErr w:type="gramStart"/>
      <w:r w:rsidRPr="004D3D88">
        <w:rPr>
          <w:rFonts w:ascii="Times New Roman" w:eastAsia="Calibri" w:hAnsi="Times New Roman" w:cs="Times New Roman"/>
          <w:sz w:val="24"/>
          <w:szCs w:val="24"/>
          <w:lang w:val="en-GB"/>
        </w:rPr>
        <w:t>( n</w:t>
      </w:r>
      <w:proofErr w:type="gramEnd"/>
      <w:r w:rsidRPr="004D3D88">
        <w:rPr>
          <w:rFonts w:ascii="Times New Roman" w:eastAsia="Calibri" w:hAnsi="Times New Roman" w:cs="Times New Roman"/>
          <w:sz w:val="24"/>
          <w:szCs w:val="24"/>
          <w:lang w:val="en-GB"/>
        </w:rPr>
        <w:t xml:space="preserve"> = 123) as compared to higher level at 44.3% (n = 98),  it meant that counsellors in moderately practiced learning, growth, and thinking activities that enhances personal and development (Baker &amp; Gabriel, 2021).</w:t>
      </w:r>
      <w:r w:rsidRPr="004D3D88">
        <w:rPr>
          <w:rFonts w:ascii="Times New Roman" w:eastAsia="Calibri" w:hAnsi="Times New Roman" w:cs="Times New Roman"/>
          <w:sz w:val="24"/>
          <w:szCs w:val="24"/>
          <w:lang w:val="en-GB"/>
        </w:rPr>
        <w:tab/>
        <w:t xml:space="preserve"> The study findings established that there was a slight difference between low level of spiritual self-care practices at 55.7% (n = 123) and high level of spiritual self-care practices at 44.3% (n = 98). Even though the counsellors involved in the study indicated to have awareness on the importance of integrating spiritual self-care practices for enhanced health and wellbeing their level of engagement was moderate in their professional and personal lives. Spiritual and religious competency is required for a counsellor to embrace diversity and as a resource for burnout prevention which is a form of self-care in practice (</w:t>
      </w:r>
      <w:r w:rsidRPr="004D3D88">
        <w:rPr>
          <w:rFonts w:ascii="Times New Roman" w:eastAsia="Calibri" w:hAnsi="Times New Roman" w:cs="Times New Roman"/>
          <w:color w:val="222222"/>
          <w:sz w:val="24"/>
          <w:szCs w:val="24"/>
          <w:shd w:val="clear" w:color="auto" w:fill="FFFFFF"/>
          <w:lang w:val="en-GB"/>
        </w:rPr>
        <w:t>Giles, 2013</w:t>
      </w:r>
      <w:r w:rsidRPr="004D3D88">
        <w:rPr>
          <w:rFonts w:ascii="Times New Roman" w:eastAsia="Calibri" w:hAnsi="Times New Roman" w:cs="Times New Roman"/>
          <w:sz w:val="24"/>
          <w:szCs w:val="24"/>
          <w:lang w:val="en-GB"/>
        </w:rPr>
        <w:t xml:space="preserve">). McGrath (2011) asserts that spiritual growth was important </w:t>
      </w:r>
      <w:r w:rsidRPr="004D3D88">
        <w:rPr>
          <w:rFonts w:ascii="Times New Roman" w:eastAsia="Calibri" w:hAnsi="Times New Roman" w:cs="Times New Roman"/>
          <w:sz w:val="24"/>
          <w:szCs w:val="24"/>
          <w:lang w:val="en-GB"/>
        </w:rPr>
        <w:lastRenderedPageBreak/>
        <w:t>for supported personal resilience. However, the low levels demonstrated by this study’s respondents indicated restrained positivity and openness in state of mind which could encourage empathy overload and hinder looking after the clients’ needs.</w:t>
      </w:r>
    </w:p>
    <w:p w14:paraId="20A42AA8"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study found out that the proportion of high level of professional workplace self-care was higher at 56.1% </w:t>
      </w:r>
      <w:proofErr w:type="gramStart"/>
      <w:r w:rsidRPr="004D3D88">
        <w:rPr>
          <w:rFonts w:ascii="Times New Roman" w:eastAsia="Calibri" w:hAnsi="Times New Roman" w:cs="Times New Roman"/>
          <w:sz w:val="24"/>
          <w:szCs w:val="24"/>
          <w:lang w:val="en-GB"/>
        </w:rPr>
        <w:t>( n</w:t>
      </w:r>
      <w:proofErr w:type="gramEnd"/>
      <w:r w:rsidRPr="004D3D88">
        <w:rPr>
          <w:rFonts w:ascii="Times New Roman" w:eastAsia="Calibri" w:hAnsi="Times New Roman" w:cs="Times New Roman"/>
          <w:sz w:val="24"/>
          <w:szCs w:val="24"/>
          <w:lang w:val="en-GB"/>
        </w:rPr>
        <w:t xml:space="preserve"> = 124) compared to low level of professional workplace self-care at 43.9%.  (n = 97). The study indicated that respondents were trained on self-care strategies necessary for overcoming hazards in the profession (Thériault et al., 2015). The key findings from the study appeared to be in harmony with assertions in Thériault et al. (2015), that there was no unequivocal quest for incorporating self-care practices in the counsellors’ professional workplace which made them to sparingly address the workplace hazards associated with intensive counselling. However, it is notable that a slightly higher population of Nairobi Counsellors have integrated self-care strategies into their professional workplace for enhanced wellbeing.</w:t>
      </w:r>
    </w:p>
    <w:p w14:paraId="550542A6" w14:textId="77777777" w:rsidR="004D3D88" w:rsidRPr="004D3D88" w:rsidRDefault="004D3D88" w:rsidP="004D3D88">
      <w:pPr>
        <w:spacing w:after="120" w:line="480" w:lineRule="auto"/>
        <w:jc w:val="both"/>
        <w:rPr>
          <w:rFonts w:ascii="Times New Roman" w:eastAsia="Times New Roman" w:hAnsi="Times New Roman" w:cs="Times New Roman"/>
          <w:sz w:val="24"/>
          <w:szCs w:val="24"/>
          <w:lang w:val="en-GB"/>
        </w:rPr>
      </w:pPr>
      <w:r w:rsidRPr="004D3D88">
        <w:rPr>
          <w:rFonts w:ascii="Times New Roman" w:eastAsia="Calibri" w:hAnsi="Times New Roman" w:cs="Times New Roman"/>
          <w:sz w:val="24"/>
          <w:szCs w:val="24"/>
          <w:lang w:val="en-GB"/>
        </w:rPr>
        <w:tab/>
        <w:t xml:space="preserve">Finally, this study found the prevalence of balanced self-care practices at 48% (n = 106), slightly above half of the respondents at 52%, (n = 115) had imbalanced self-care practices. </w:t>
      </w:r>
      <w:r w:rsidRPr="004D3D88">
        <w:rPr>
          <w:rFonts w:ascii="Times New Roman" w:eastAsia="Times New Roman" w:hAnsi="Times New Roman" w:cs="Times New Roman"/>
          <w:sz w:val="24"/>
          <w:szCs w:val="24"/>
          <w:lang w:val="en-GB"/>
        </w:rPr>
        <w:t xml:space="preserve">Posluns and Gall (2020) expressed the need for a balance in attending to physical, psychological, emotional, spiritual, and workplace/professional self-care practices. The sense of equilibrium emanating from shared experiences would have a positive impact on the general wellbeing of the counsellor. Exploring a wide variety of interventions that promote holistic, balanced individuals is fundamental to the profession of counselling.  With a majority of respondents having worked for </w:t>
      </w:r>
      <w:r w:rsidRPr="004D3D88">
        <w:rPr>
          <w:rFonts w:ascii="Times New Roman" w:eastAsia="Calibri" w:hAnsi="Times New Roman" w:cs="Times New Roman"/>
          <w:sz w:val="24"/>
          <w:szCs w:val="24"/>
          <w:lang w:val="en-GB"/>
          <w14:ligatures w14:val="standardContextual"/>
        </w:rPr>
        <w:t xml:space="preserve">more than 16 years, the findings were in harmony with assertions by </w:t>
      </w:r>
      <w:r w:rsidRPr="004D3D88">
        <w:rPr>
          <w:rFonts w:ascii="Times New Roman" w:eastAsia="Calibri" w:hAnsi="Times New Roman" w:cs="Times New Roman"/>
          <w:color w:val="222222"/>
          <w:sz w:val="24"/>
          <w:szCs w:val="24"/>
          <w:shd w:val="clear" w:color="auto" w:fill="FFFFFF"/>
          <w:lang w:val="en-GB"/>
        </w:rPr>
        <w:t>Rivera-Kloeppel and Mendenhall (2023</w:t>
      </w:r>
      <w:r w:rsidRPr="004D3D88">
        <w:rPr>
          <w:rFonts w:ascii="Times New Roman" w:eastAsia="Times New Roman" w:hAnsi="Times New Roman" w:cs="Times New Roman"/>
          <w:sz w:val="24"/>
          <w:szCs w:val="24"/>
          <w:lang w:val="en-GB"/>
        </w:rPr>
        <w:t>) who stated that experienced professionals were more aware regarding their workplace hazards which enhanced their propensity to engage in self-care practices meant to improve their wellbeing.</w:t>
      </w:r>
    </w:p>
    <w:p w14:paraId="45DACF6B" w14:textId="77777777" w:rsidR="004D3D88" w:rsidRPr="004D3D88" w:rsidRDefault="004D3D88" w:rsidP="00241CE0">
      <w:pPr>
        <w:pStyle w:val="Heading2"/>
        <w:rPr>
          <w:rFonts w:eastAsia="Times New Roman"/>
          <w:lang w:val="en-GB"/>
        </w:rPr>
      </w:pPr>
      <w:bookmarkStart w:id="116" w:name="_Toc152594548"/>
      <w:r w:rsidRPr="004D3D88">
        <w:rPr>
          <w:rFonts w:eastAsia="Times New Roman"/>
          <w:lang w:val="en-GB"/>
        </w:rPr>
        <w:lastRenderedPageBreak/>
        <w:t>5.4 Level of Vicarious Posttraumatic Growth Among Counsellors in Nairobi County</w:t>
      </w:r>
      <w:bookmarkEnd w:id="116"/>
    </w:p>
    <w:p w14:paraId="76541209" w14:textId="77777777" w:rsidR="004D3D88" w:rsidRPr="004D3D88" w:rsidRDefault="004D3D88" w:rsidP="004D3D88">
      <w:pPr>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sz w:val="24"/>
          <w:szCs w:val="24"/>
          <w14:ligatures w14:val="standardContextual"/>
        </w:rPr>
        <w:t xml:space="preserve">The second objective in this study sought to measure the level of vicarious posttraumatic growth among the respondents. </w:t>
      </w:r>
      <w:r w:rsidRPr="004D3D88">
        <w:rPr>
          <w:rFonts w:ascii="Times New Roman" w:eastAsia="Calibri" w:hAnsi="Times New Roman" w:cs="Times New Roman"/>
          <w:sz w:val="24"/>
          <w:szCs w:val="24"/>
        </w:rPr>
        <w:t xml:space="preserve">Vicarious Posttraumatic Growth (PTG) Inventory was used to realize this second objective. VPTG is a 21-item Likert scale that measures trauma victims’ posttraumatic growth, the possible minimum possible score is 0 while the maximum possible score is 105. </w:t>
      </w:r>
    </w:p>
    <w:p w14:paraId="1244DF21"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14:ligatures w14:val="standardContextual"/>
        </w:rPr>
        <w:t xml:space="preserve">The key findings of this study established high level of vicarious posttraumatic growth among counsellors in Nairobi County to be slightly higher at 52.5% </w:t>
      </w:r>
      <w:proofErr w:type="gramStart"/>
      <w:r w:rsidRPr="004D3D88">
        <w:rPr>
          <w:rFonts w:ascii="Times New Roman" w:eastAsia="Calibri" w:hAnsi="Times New Roman" w:cs="Times New Roman"/>
          <w:sz w:val="24"/>
          <w:szCs w:val="24"/>
          <w:lang w:val="en-GB"/>
          <w14:ligatures w14:val="standardContextual"/>
        </w:rPr>
        <w:t>( n</w:t>
      </w:r>
      <w:proofErr w:type="gramEnd"/>
      <w:r w:rsidRPr="004D3D88">
        <w:rPr>
          <w:rFonts w:ascii="Times New Roman" w:eastAsia="Calibri" w:hAnsi="Times New Roman" w:cs="Times New Roman"/>
          <w:sz w:val="24"/>
          <w:szCs w:val="24"/>
          <w:lang w:val="en-GB"/>
          <w14:ligatures w14:val="standardContextual"/>
        </w:rPr>
        <w:t xml:space="preserve"> = 116) compared to moderate level of growth at 45.2%,( n = 100) and low level of growth at 2.3% (n = 5). The study findings confirmed the assertions by </w:t>
      </w:r>
      <w:r w:rsidRPr="004D3D88">
        <w:rPr>
          <w:rFonts w:ascii="Times New Roman" w:eastAsia="Calibri" w:hAnsi="Times New Roman" w:cs="Times New Roman"/>
          <w:sz w:val="24"/>
          <w:szCs w:val="24"/>
          <w:lang w:val="en-GB"/>
        </w:rPr>
        <w:t xml:space="preserve">Long (2020), </w:t>
      </w:r>
      <w:r w:rsidRPr="004D3D88">
        <w:rPr>
          <w:rFonts w:ascii="Times New Roman" w:eastAsia="Times New Roman" w:hAnsi="Times New Roman" w:cs="Times New Roman"/>
          <w:sz w:val="24"/>
          <w:szCs w:val="24"/>
          <w:lang w:val="en-GB"/>
        </w:rPr>
        <w:t xml:space="preserve">Slade et al. (2019), and </w:t>
      </w:r>
      <w:r w:rsidRPr="004D3D88">
        <w:rPr>
          <w:rFonts w:ascii="Times New Roman" w:eastAsia="Calibri" w:hAnsi="Times New Roman" w:cs="Times New Roman"/>
          <w:sz w:val="24"/>
          <w:szCs w:val="24"/>
          <w:lang w:val="en-GB"/>
        </w:rPr>
        <w:t xml:space="preserve">Zieba et al. (2019) that an experience of vicarious trauma resulted in an intrinsically motivated sense of perceived life importance, improved personal relationships and spiritual engagements, as well as feelings of self-control over an individual’s self-management. According to </w:t>
      </w:r>
      <w:r w:rsidRPr="004D3D88">
        <w:rPr>
          <w:rFonts w:ascii="Times New Roman" w:eastAsia="Times New Roman" w:hAnsi="Times New Roman" w:cs="Times New Roman"/>
          <w:sz w:val="24"/>
          <w:szCs w:val="24"/>
        </w:rPr>
        <w:t>Sui and Padmanabhanunni (2016, p.1</w:t>
      </w:r>
      <w:r w:rsidRPr="004D3D88">
        <w:rPr>
          <w:rFonts w:ascii="Times New Roman" w:eastAsia="Calibri" w:hAnsi="Times New Roman" w:cs="Times New Roman"/>
          <w:sz w:val="24"/>
          <w:szCs w:val="24"/>
          <w:lang w:val="en-GB"/>
        </w:rPr>
        <w:t xml:space="preserve">), long exposure to vicarious trauma disrupted the counsellors’ cognitive schemas but eventually resulted in an “enhanced sense of personal interconnectedness and positive changes in their philosophy of life and self-perceptions.” As the counsellors tried to rebuild the assumptive world they formed during high trauma level exposure, they re-examined their numerous life aspects while making meaning out of the survived episode of vicarious trauma. </w:t>
      </w:r>
    </w:p>
    <w:p w14:paraId="7730B234"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14:ligatures w14:val="standardContextual"/>
        </w:rPr>
      </w:pPr>
      <w:r w:rsidRPr="004D3D88">
        <w:rPr>
          <w:rFonts w:ascii="Times New Roman" w:eastAsia="Calibri" w:hAnsi="Times New Roman" w:cs="Times New Roman"/>
          <w:sz w:val="24"/>
          <w:szCs w:val="24"/>
          <w:lang w:val="en-GB"/>
        </w:rPr>
        <w:tab/>
        <w:t xml:space="preserve">The research evidence by </w:t>
      </w:r>
      <w:r w:rsidRPr="004D3D88">
        <w:rPr>
          <w:rFonts w:ascii="Times New Roman" w:eastAsia="Calibri" w:hAnsi="Times New Roman" w:cs="Times New Roman"/>
          <w:color w:val="222222"/>
          <w:sz w:val="24"/>
          <w:szCs w:val="24"/>
          <w:shd w:val="clear" w:color="auto" w:fill="FFFFFF"/>
          <w:lang w:val="en-GB"/>
        </w:rPr>
        <w:t xml:space="preserve">Tsirimokou et al. (2023) and </w:t>
      </w:r>
      <w:r w:rsidRPr="004D3D88">
        <w:rPr>
          <w:rFonts w:ascii="Times New Roman" w:eastAsia="Times New Roman" w:hAnsi="Times New Roman" w:cs="Times New Roman"/>
          <w:sz w:val="24"/>
          <w:szCs w:val="24"/>
        </w:rPr>
        <w:t>Sui and Padmanabhanunni (2016</w:t>
      </w:r>
      <w:r w:rsidRPr="004D3D88">
        <w:rPr>
          <w:rFonts w:ascii="Times New Roman" w:eastAsia="Calibri" w:hAnsi="Times New Roman" w:cs="Times New Roman"/>
          <w:sz w:val="24"/>
          <w:szCs w:val="24"/>
          <w:lang w:val="en-GB"/>
        </w:rPr>
        <w:t>) confirms that long exposure to vicarious trauma and lived experiences through the years meant that practitioners that were older could effectively and efficiently applied positivity in their general outlook to life and connectedness to self, others, nature, and spirituality. Therefore, the study’s key findings of m</w:t>
      </w:r>
      <w:r w:rsidRPr="004D3D88">
        <w:rPr>
          <w:rFonts w:ascii="Times New Roman" w:eastAsia="Calibri" w:hAnsi="Times New Roman" w:cs="Times New Roman"/>
          <w:sz w:val="24"/>
          <w:szCs w:val="24"/>
          <w:lang w:val="en-GB"/>
          <w14:ligatures w14:val="standardContextual"/>
        </w:rPr>
        <w:t>oderate level of growth being higher among the respondents aged 41-50 years at 16.3</w:t>
      </w:r>
      <w:proofErr w:type="gramStart"/>
      <w:r w:rsidRPr="004D3D88">
        <w:rPr>
          <w:rFonts w:ascii="Times New Roman" w:eastAsia="Calibri" w:hAnsi="Times New Roman" w:cs="Times New Roman"/>
          <w:sz w:val="24"/>
          <w:szCs w:val="24"/>
          <w:lang w:val="en-GB"/>
          <w14:ligatures w14:val="standardContextual"/>
        </w:rPr>
        <w:t>%,  (</w:t>
      </w:r>
      <w:proofErr w:type="gramEnd"/>
      <w:r w:rsidRPr="004D3D88">
        <w:rPr>
          <w:rFonts w:ascii="Times New Roman" w:eastAsia="Calibri" w:hAnsi="Times New Roman" w:cs="Times New Roman"/>
          <w:sz w:val="24"/>
          <w:szCs w:val="24"/>
          <w:lang w:val="en-GB"/>
          <w14:ligatures w14:val="standardContextual"/>
        </w:rPr>
        <w:t xml:space="preserve">n = 36) and high level of growth being higher among </w:t>
      </w:r>
      <w:r w:rsidRPr="004D3D88">
        <w:rPr>
          <w:rFonts w:ascii="Times New Roman" w:eastAsia="Calibri" w:hAnsi="Times New Roman" w:cs="Times New Roman"/>
          <w:sz w:val="24"/>
          <w:szCs w:val="24"/>
          <w:lang w:val="en-GB"/>
          <w14:ligatures w14:val="standardContextual"/>
        </w:rPr>
        <w:lastRenderedPageBreak/>
        <w:t xml:space="preserve">the respondents’ aged 41-50 years at 16.7% (n = 37),  was confirmed by studies conducted by </w:t>
      </w:r>
      <w:r w:rsidRPr="004D3D88">
        <w:rPr>
          <w:rFonts w:ascii="Times New Roman" w:eastAsia="Calibri" w:hAnsi="Times New Roman" w:cs="Times New Roman"/>
          <w:sz w:val="24"/>
          <w:szCs w:val="24"/>
          <w:lang w:val="en-GB"/>
        </w:rPr>
        <w:t xml:space="preserve">Manning-jones et al. (2017) and </w:t>
      </w:r>
      <w:r w:rsidRPr="004D3D88">
        <w:rPr>
          <w:rFonts w:ascii="Times New Roman" w:eastAsia="Times New Roman" w:hAnsi="Times New Roman" w:cs="Times New Roman"/>
          <w:sz w:val="24"/>
          <w:szCs w:val="24"/>
        </w:rPr>
        <w:t>Sui and Padmanabhanunni (2016</w:t>
      </w:r>
      <w:r w:rsidRPr="004D3D88">
        <w:rPr>
          <w:rFonts w:ascii="Times New Roman" w:eastAsia="Calibri" w:hAnsi="Times New Roman" w:cs="Times New Roman"/>
          <w:sz w:val="24"/>
          <w:szCs w:val="24"/>
          <w:lang w:val="en-GB"/>
        </w:rPr>
        <w:t>)</w:t>
      </w:r>
      <w:r w:rsidRPr="004D3D88">
        <w:rPr>
          <w:rFonts w:ascii="Times New Roman" w:eastAsia="Calibri" w:hAnsi="Times New Roman" w:cs="Times New Roman"/>
          <w:sz w:val="24"/>
          <w:szCs w:val="24"/>
          <w:lang w:val="en-GB"/>
          <w14:ligatures w14:val="standardContextual"/>
        </w:rPr>
        <w:t xml:space="preserve">. The older practitioners were more likely to experience a renewed sense of personal strength and resilience that is critical to high level of vicarious posttraumatic growth as evidenced by </w:t>
      </w:r>
      <w:r w:rsidRPr="004D3D88">
        <w:rPr>
          <w:rFonts w:ascii="Times New Roman" w:eastAsia="Calibri" w:hAnsi="Times New Roman" w:cs="Times New Roman"/>
          <w:color w:val="222222"/>
          <w:sz w:val="24"/>
          <w:szCs w:val="24"/>
          <w:shd w:val="clear" w:color="auto" w:fill="FFFFFF"/>
          <w:lang w:val="en-GB"/>
        </w:rPr>
        <w:t xml:space="preserve">Tsirimokou et al. (2023) and </w:t>
      </w:r>
      <w:r w:rsidRPr="004D3D88">
        <w:rPr>
          <w:rFonts w:ascii="Times New Roman" w:eastAsia="Times New Roman" w:hAnsi="Times New Roman" w:cs="Times New Roman"/>
          <w:sz w:val="24"/>
          <w:szCs w:val="24"/>
          <w:lang w:val="en-GB"/>
        </w:rPr>
        <w:t>Hyun et al. (2021)</w:t>
      </w:r>
      <w:r w:rsidRPr="004D3D88">
        <w:rPr>
          <w:rFonts w:ascii="Times New Roman" w:eastAsia="Calibri" w:hAnsi="Times New Roman" w:cs="Times New Roman"/>
          <w:sz w:val="24"/>
          <w:szCs w:val="24"/>
          <w:lang w:val="en-GB"/>
          <w14:ligatures w14:val="standardContextual"/>
        </w:rPr>
        <w:t>. The key findings were in agreement that there was improved development of strength and resilience in terms of persistence, optimism, hardiness, and support with increased exposure to vicarious trauma and the progression of practitioner age.</w:t>
      </w:r>
    </w:p>
    <w:p w14:paraId="22315E18"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study’s key findings regarding gender </w:t>
      </w:r>
      <w:r w:rsidR="00E17F6F">
        <w:rPr>
          <w:rFonts w:ascii="Times New Roman" w:eastAsia="Calibri" w:hAnsi="Times New Roman" w:cs="Times New Roman"/>
          <w:sz w:val="24"/>
          <w:szCs w:val="24"/>
          <w:lang w:val="en-GB"/>
        </w:rPr>
        <w:t xml:space="preserve">vicarious </w:t>
      </w:r>
      <w:r w:rsidRPr="004D3D88">
        <w:rPr>
          <w:rFonts w:ascii="Times New Roman" w:eastAsia="Calibri" w:hAnsi="Times New Roman" w:cs="Times New Roman"/>
          <w:sz w:val="24"/>
          <w:szCs w:val="24"/>
          <w:lang w:val="en-GB"/>
        </w:rPr>
        <w:t>posttraumatic growth levels were in harmony with research evidence that the female gender exhibited higher resilience and strength levels that had significant relationship with vicarious posttraumatic growth when compared to their male counterparts (</w:t>
      </w:r>
      <w:r w:rsidRPr="004D3D88">
        <w:rPr>
          <w:rFonts w:ascii="Times New Roman" w:eastAsia="Times New Roman" w:hAnsi="Times New Roman" w:cs="Times New Roman"/>
          <w:sz w:val="24"/>
          <w:szCs w:val="24"/>
          <w:lang w:val="en-GB"/>
        </w:rPr>
        <w:t>Hyun et al., 2021</w:t>
      </w:r>
      <w:r w:rsidRPr="004D3D88">
        <w:rPr>
          <w:rFonts w:ascii="Times New Roman" w:eastAsia="Calibri" w:hAnsi="Times New Roman" w:cs="Times New Roman"/>
          <w:sz w:val="24"/>
          <w:szCs w:val="24"/>
          <w:lang w:val="en-GB"/>
        </w:rPr>
        <w:t xml:space="preserve">). The study by </w:t>
      </w:r>
      <w:r w:rsidRPr="004D3D88">
        <w:rPr>
          <w:rFonts w:ascii="Times New Roman" w:eastAsia="Times New Roman" w:hAnsi="Times New Roman" w:cs="Times New Roman"/>
          <w:sz w:val="24"/>
          <w:szCs w:val="24"/>
          <w:lang w:val="en-GB"/>
        </w:rPr>
        <w:t>Hyun et al. (2021</w:t>
      </w:r>
      <w:r w:rsidRPr="004D3D88">
        <w:rPr>
          <w:rFonts w:ascii="Times New Roman" w:eastAsia="Calibri" w:hAnsi="Times New Roman" w:cs="Times New Roman"/>
          <w:sz w:val="24"/>
          <w:szCs w:val="24"/>
          <w:lang w:val="en-GB"/>
        </w:rPr>
        <w:t xml:space="preserve">) states that women were more willing to endure to fulfil the job and engage in ‘circumspect thinking’ while tolerating negative effect through hardiness and persistence. </w:t>
      </w:r>
      <w:r w:rsidRPr="004D3D88">
        <w:rPr>
          <w:rFonts w:ascii="Times New Roman" w:eastAsia="Calibri" w:hAnsi="Times New Roman" w:cs="Times New Roman"/>
          <w:sz w:val="24"/>
          <w:szCs w:val="24"/>
          <w:lang w:val="en-GB"/>
          <w14:ligatures w14:val="standardContextual"/>
        </w:rPr>
        <w:t xml:space="preserve">As established by the study’s key findings in terms of gender distribution, moderate growth was high among the female respondents at 29% (n = 64) as well as high level of growth among the female respondents at 39.5% </w:t>
      </w:r>
      <w:proofErr w:type="gramStart"/>
      <w:r w:rsidRPr="004D3D88">
        <w:rPr>
          <w:rFonts w:ascii="Times New Roman" w:eastAsia="Calibri" w:hAnsi="Times New Roman" w:cs="Times New Roman"/>
          <w:sz w:val="24"/>
          <w:szCs w:val="24"/>
          <w:lang w:val="en-GB"/>
          <w14:ligatures w14:val="standardContextual"/>
        </w:rPr>
        <w:t>( n</w:t>
      </w:r>
      <w:proofErr w:type="gramEnd"/>
      <w:r w:rsidRPr="004D3D88">
        <w:rPr>
          <w:rFonts w:ascii="Times New Roman" w:eastAsia="Calibri" w:hAnsi="Times New Roman" w:cs="Times New Roman"/>
          <w:sz w:val="24"/>
          <w:szCs w:val="24"/>
          <w:lang w:val="en-GB"/>
          <w14:ligatures w14:val="standardContextual"/>
        </w:rPr>
        <w:t xml:space="preserve"> = 88) as opposed to the male respondents. The female counsellors had a higher capability for applying positivity through enhanced sense of connectedness to self, others, nature, and spirituality which have a positive associative impact on </w:t>
      </w:r>
      <w:r w:rsidRPr="004D3D88">
        <w:rPr>
          <w:rFonts w:ascii="Times New Roman" w:eastAsia="Calibri" w:hAnsi="Times New Roman" w:cs="Times New Roman"/>
          <w:sz w:val="24"/>
          <w:szCs w:val="24"/>
          <w:lang w:val="en-GB"/>
        </w:rPr>
        <w:t>vicarious posttraumatic growth (</w:t>
      </w:r>
      <w:r w:rsidRPr="004D3D88">
        <w:rPr>
          <w:rFonts w:ascii="Times New Roman" w:eastAsia="Times New Roman" w:hAnsi="Times New Roman" w:cs="Times New Roman"/>
          <w:sz w:val="24"/>
          <w:szCs w:val="24"/>
          <w:lang w:val="en-GB"/>
        </w:rPr>
        <w:t>Hyun et al., 2021</w:t>
      </w:r>
      <w:r w:rsidRPr="004D3D88">
        <w:rPr>
          <w:rFonts w:ascii="Times New Roman" w:eastAsia="Calibri" w:hAnsi="Times New Roman" w:cs="Times New Roman"/>
          <w:sz w:val="24"/>
          <w:szCs w:val="24"/>
          <w:lang w:val="en-GB"/>
        </w:rPr>
        <w:t xml:space="preserve">; </w:t>
      </w:r>
      <w:r w:rsidRPr="004D3D88">
        <w:rPr>
          <w:rFonts w:ascii="Times New Roman" w:eastAsia="Times New Roman" w:hAnsi="Times New Roman" w:cs="Times New Roman"/>
          <w:sz w:val="24"/>
          <w:szCs w:val="24"/>
        </w:rPr>
        <w:t>Sui &amp; Padmanabhanunni</w:t>
      </w:r>
      <w:r w:rsidR="00F36197">
        <w:rPr>
          <w:rFonts w:ascii="Times New Roman" w:eastAsia="Times New Roman" w:hAnsi="Times New Roman" w:cs="Times New Roman"/>
          <w:sz w:val="24"/>
          <w:szCs w:val="24"/>
        </w:rPr>
        <w:t>,</w:t>
      </w:r>
      <w:r w:rsidRPr="004D3D88">
        <w:rPr>
          <w:rFonts w:ascii="Times New Roman" w:eastAsia="Times New Roman" w:hAnsi="Times New Roman" w:cs="Times New Roman"/>
          <w:sz w:val="24"/>
          <w:szCs w:val="24"/>
        </w:rPr>
        <w:t xml:space="preserve"> 2016</w:t>
      </w:r>
      <w:r w:rsidRPr="004D3D88">
        <w:rPr>
          <w:rFonts w:ascii="Times New Roman" w:eastAsia="Calibri" w:hAnsi="Times New Roman" w:cs="Times New Roman"/>
          <w:sz w:val="24"/>
          <w:szCs w:val="24"/>
          <w:lang w:val="en-GB"/>
        </w:rPr>
        <w:t>). The study by Zieba et al. (2019) mostly consisted of female students and it established that majority experienced significantly high levels of posttraumatic growth associated with the dimensions of personal strength, relating to others, appreciation of life, new possibilities, and spiritual as well as existential change.</w:t>
      </w:r>
    </w:p>
    <w:p w14:paraId="5AF37318"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14:ligatures w14:val="standardContextual"/>
        </w:rPr>
      </w:pPr>
      <w:r w:rsidRPr="004D3D88">
        <w:rPr>
          <w:rFonts w:ascii="Times New Roman" w:eastAsia="Calibri" w:hAnsi="Times New Roman" w:cs="Times New Roman"/>
          <w:sz w:val="24"/>
          <w:szCs w:val="24"/>
          <w:lang w:val="en-GB"/>
        </w:rPr>
        <w:tab/>
        <w:t xml:space="preserve">With reference to level of education, the findings </w:t>
      </w:r>
      <w:r w:rsidRPr="004D3D88">
        <w:rPr>
          <w:rFonts w:ascii="Times New Roman" w:eastAsia="Calibri" w:hAnsi="Times New Roman" w:cs="Times New Roman"/>
          <w:sz w:val="24"/>
          <w:szCs w:val="24"/>
          <w:lang w:val="en-GB"/>
          <w14:ligatures w14:val="standardContextual"/>
        </w:rPr>
        <w:t xml:space="preserve">indicated </w:t>
      </w:r>
      <w:bookmarkStart w:id="117" w:name="_Hlk146129445"/>
      <w:r w:rsidRPr="004D3D88">
        <w:rPr>
          <w:rFonts w:ascii="Times New Roman" w:eastAsia="Calibri" w:hAnsi="Times New Roman" w:cs="Times New Roman"/>
          <w:sz w:val="24"/>
          <w:szCs w:val="24"/>
          <w:lang w:val="en-GB"/>
          <w14:ligatures w14:val="standardContextual"/>
        </w:rPr>
        <w:t xml:space="preserve">moderate and high levels of growth to be higher among the respondents whose levels of education was diploma/bachelor’s </w:t>
      </w:r>
      <w:r w:rsidRPr="004D3D88">
        <w:rPr>
          <w:rFonts w:ascii="Times New Roman" w:eastAsia="Calibri" w:hAnsi="Times New Roman" w:cs="Times New Roman"/>
          <w:sz w:val="24"/>
          <w:szCs w:val="24"/>
          <w:lang w:val="en-GB"/>
          <w14:ligatures w14:val="standardContextual"/>
        </w:rPr>
        <w:lastRenderedPageBreak/>
        <w:t xml:space="preserve">degree </w:t>
      </w:r>
      <w:bookmarkEnd w:id="117"/>
      <w:r w:rsidRPr="004D3D88">
        <w:rPr>
          <w:rFonts w:ascii="Times New Roman" w:eastAsia="Calibri" w:hAnsi="Times New Roman" w:cs="Times New Roman"/>
          <w:sz w:val="24"/>
          <w:szCs w:val="24"/>
          <w:lang w:val="en-GB"/>
          <w14:ligatures w14:val="standardContextual"/>
        </w:rPr>
        <w:t>at 33</w:t>
      </w:r>
      <w:proofErr w:type="gramStart"/>
      <w:r w:rsidRPr="004D3D88">
        <w:rPr>
          <w:rFonts w:ascii="Times New Roman" w:eastAsia="Calibri" w:hAnsi="Times New Roman" w:cs="Times New Roman"/>
          <w:sz w:val="24"/>
          <w:szCs w:val="24"/>
          <w:lang w:val="en-GB"/>
          <w14:ligatures w14:val="standardContextual"/>
        </w:rPr>
        <w:t>%  (</w:t>
      </w:r>
      <w:proofErr w:type="gramEnd"/>
      <w:r w:rsidRPr="004D3D88">
        <w:rPr>
          <w:rFonts w:ascii="Times New Roman" w:eastAsia="Calibri" w:hAnsi="Times New Roman" w:cs="Times New Roman"/>
          <w:sz w:val="24"/>
          <w:szCs w:val="24"/>
          <w:lang w:val="en-GB"/>
          <w14:ligatures w14:val="standardContextual"/>
        </w:rPr>
        <w:t xml:space="preserve"> n = 73) respectively. The key findings pointed out level of education as another vital factor that could be used in predicting vicarious posttraumatic growth among counsellors in Nairobi County. Counsellors with diploma/bachelor’s as their highest level of education signified a high predictive power whereby they demonstrated high level competence in factors regarding cognitive, interpersonal, psychological, behavioural, and other external factors that are critical towards vicarious posttraumatic growth (</w:t>
      </w:r>
      <w:r w:rsidRPr="004D3D88">
        <w:rPr>
          <w:rFonts w:ascii="Times New Roman" w:eastAsia="Calibri" w:hAnsi="Times New Roman" w:cs="Times New Roman"/>
          <w:color w:val="222222"/>
          <w:sz w:val="24"/>
          <w:szCs w:val="24"/>
          <w:shd w:val="clear" w:color="auto" w:fill="FFFFFF"/>
          <w:lang w:val="en-GB"/>
        </w:rPr>
        <w:t>Tsirimokou et al., 2023</w:t>
      </w:r>
      <w:r w:rsidRPr="004D3D88">
        <w:rPr>
          <w:rFonts w:ascii="Times New Roman" w:eastAsia="Calibri" w:hAnsi="Times New Roman" w:cs="Times New Roman"/>
          <w:sz w:val="24"/>
          <w:szCs w:val="24"/>
          <w:lang w:val="en-GB"/>
          <w14:ligatures w14:val="standardContextual"/>
        </w:rPr>
        <w:t>). The study’s key findings regarding the factor of highest level of education attained meant that professionals who held a diploma/degree qualification engaged in meaning making better as they changed their sense of worldview after exposure to vicarious trauma compared to others.</w:t>
      </w:r>
    </w:p>
    <w:p w14:paraId="48933849"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14:ligatures w14:val="standardContextual"/>
        </w:rPr>
      </w:pPr>
      <w:r w:rsidRPr="004D3D88">
        <w:rPr>
          <w:rFonts w:ascii="Times New Roman" w:eastAsia="Calibri" w:hAnsi="Times New Roman" w:cs="Times New Roman"/>
          <w:sz w:val="24"/>
          <w:szCs w:val="24"/>
          <w:lang w:val="en-GB"/>
        </w:rPr>
        <w:tab/>
        <w:t xml:space="preserve">Finally, </w:t>
      </w:r>
      <w:r w:rsidRPr="004D3D88">
        <w:rPr>
          <w:rFonts w:ascii="Times New Roman" w:eastAsia="Calibri" w:hAnsi="Times New Roman" w:cs="Times New Roman"/>
          <w:sz w:val="24"/>
          <w:szCs w:val="24"/>
          <w:lang w:val="en-GB"/>
          <w14:ligatures w14:val="standardContextual"/>
        </w:rPr>
        <w:t xml:space="preserve">this study found the frequency </w:t>
      </w:r>
      <w:bookmarkStart w:id="118" w:name="_Hlk146129515"/>
      <w:r w:rsidRPr="004D3D88">
        <w:rPr>
          <w:rFonts w:ascii="Times New Roman" w:eastAsia="Calibri" w:hAnsi="Times New Roman" w:cs="Times New Roman"/>
          <w:sz w:val="24"/>
          <w:szCs w:val="24"/>
          <w:lang w:val="en-GB"/>
          <w14:ligatures w14:val="standardContextual"/>
        </w:rPr>
        <w:t>of moderate level of VPTG to be higher among the respondents who had worked for 16 years and above</w:t>
      </w:r>
      <w:bookmarkEnd w:id="118"/>
      <w:r w:rsidRPr="004D3D88">
        <w:rPr>
          <w:rFonts w:ascii="Times New Roman" w:eastAsia="Calibri" w:hAnsi="Times New Roman" w:cs="Times New Roman"/>
          <w:sz w:val="24"/>
          <w:szCs w:val="24"/>
          <w:lang w:val="en-GB"/>
          <w14:ligatures w14:val="standardContextual"/>
        </w:rPr>
        <w:t xml:space="preserve"> at 16.7% (n = 37). The socio-demographic characteristic associated with a counsellor’s years of work experience denoted that increased exposure levels had the capability of recognizing importance of their role, stronger sense of self, finding meaning in their own life, and more appreciation for their own personal circumstances (</w:t>
      </w:r>
      <w:r w:rsidRPr="004D3D88">
        <w:rPr>
          <w:rFonts w:ascii="Times New Roman" w:eastAsia="Calibri" w:hAnsi="Times New Roman" w:cs="Times New Roman"/>
          <w:color w:val="222222"/>
          <w:sz w:val="24"/>
          <w:szCs w:val="24"/>
          <w:shd w:val="clear" w:color="auto" w:fill="FFFFFF"/>
          <w:lang w:val="en-GB"/>
        </w:rPr>
        <w:t>Tsirimokou et al., 2023</w:t>
      </w:r>
      <w:r w:rsidRPr="004D3D88">
        <w:rPr>
          <w:rFonts w:ascii="Times New Roman" w:eastAsia="Calibri" w:hAnsi="Times New Roman" w:cs="Times New Roman"/>
          <w:sz w:val="24"/>
          <w:szCs w:val="24"/>
          <w:lang w:val="en-GB"/>
          <w14:ligatures w14:val="standardContextual"/>
        </w:rPr>
        <w:t xml:space="preserve">). This study’s findings were consistent with the study by </w:t>
      </w:r>
      <w:r w:rsidRPr="004D3D88">
        <w:rPr>
          <w:rFonts w:ascii="Times New Roman" w:eastAsia="Calibri" w:hAnsi="Times New Roman" w:cs="Times New Roman"/>
          <w:color w:val="222222"/>
          <w:sz w:val="24"/>
          <w:szCs w:val="24"/>
          <w:shd w:val="clear" w:color="auto" w:fill="FFFFFF"/>
          <w:lang w:val="en-GB"/>
        </w:rPr>
        <w:t>Ben-Porat (2015</w:t>
      </w:r>
      <w:r w:rsidRPr="004D3D88">
        <w:rPr>
          <w:rFonts w:ascii="Times New Roman" w:eastAsia="Calibri" w:hAnsi="Times New Roman" w:cs="Times New Roman"/>
          <w:sz w:val="24"/>
          <w:szCs w:val="24"/>
          <w:lang w:val="en-GB"/>
          <w14:ligatures w14:val="standardContextual"/>
        </w:rPr>
        <w:t xml:space="preserve">) that higher vicarious posttraumatic growth was experienced by social service therapists as their years of experience increased. More than 16 years working experience made certain that the counsellors in Nairobi County developed more flexibility to accommodate new information regarding the worldview and increased effort towards finding meaning which offered them more opportunity for vicarious posttraumatic growth. The assertion is in agreement with Organismic valuing theory that cumulative and transforming effects of working with survivor clients could lead to cognitive shifts with pervasive effects on therapists’ cognitive schemas, such as identity, world view, beliefs and psychological needs. </w:t>
      </w:r>
    </w:p>
    <w:p w14:paraId="52E316D2" w14:textId="77777777" w:rsidR="004D3D88" w:rsidRPr="004D3D88" w:rsidRDefault="004D3D88" w:rsidP="00241CE0">
      <w:pPr>
        <w:pStyle w:val="Heading2"/>
        <w:rPr>
          <w:rFonts w:eastAsia="Times New Roman"/>
          <w:lang w:val="en-GB"/>
        </w:rPr>
      </w:pPr>
      <w:bookmarkStart w:id="119" w:name="_Toc152594549"/>
      <w:r w:rsidRPr="004D3D88">
        <w:rPr>
          <w:rFonts w:eastAsia="Times New Roman"/>
          <w:lang w:val="en-GB"/>
        </w:rPr>
        <w:lastRenderedPageBreak/>
        <w:t>5.5 Relationship Between Self-Care Practices and Vicarious Posttraumatic Growth among counsellors in Nairobi County</w:t>
      </w:r>
      <w:bookmarkEnd w:id="119"/>
    </w:p>
    <w:p w14:paraId="6CEF4902" w14:textId="77777777" w:rsidR="004D3D88" w:rsidRPr="004D3D88" w:rsidRDefault="004D3D88" w:rsidP="004D3D88">
      <w:pPr>
        <w:spacing w:after="120" w:line="480" w:lineRule="auto"/>
        <w:jc w:val="both"/>
        <w:rPr>
          <w:rFonts w:ascii="Times New Roman" w:eastAsia="Calibri" w:hAnsi="Times New Roman" w:cs="Times New Roman"/>
          <w:sz w:val="24"/>
          <w:szCs w:val="24"/>
          <w:lang w:bidi="he-IL"/>
        </w:rPr>
      </w:pPr>
      <w:r w:rsidRPr="004D3D88">
        <w:rPr>
          <w:rFonts w:ascii="Times New Roman" w:eastAsia="Calibri" w:hAnsi="Times New Roman" w:cs="Times New Roman"/>
          <w:sz w:val="24"/>
          <w:szCs w:val="24"/>
          <w:lang w:val="en-GB"/>
        </w:rPr>
        <w:tab/>
      </w:r>
      <w:r w:rsidRPr="004D3D88">
        <w:rPr>
          <w:rFonts w:ascii="Times New Roman" w:eastAsia="Calibri" w:hAnsi="Times New Roman" w:cs="Times New Roman"/>
          <w:sz w:val="24"/>
          <w:szCs w:val="24"/>
          <w:lang w:bidi="he-IL"/>
        </w:rPr>
        <w:t>The third objective of this study was to measure whether there was a significant relationship between self-care practices and vicarious posttraumatic growth among the participants. To determine whether there is a relationship between the two variables, Pearson’s correlation was applied to determine whether the correlation is positive or negative. Further, to determine the degree of correlation, (Pearson’s ‘r’ Coefficient p-value) was applied. Linear regression test was also done to determine the relationship between the two variables.</w:t>
      </w:r>
    </w:p>
    <w:p w14:paraId="32D0BFF2"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14:ligatures w14:val="standardContextual"/>
        </w:rPr>
      </w:pPr>
      <w:r w:rsidRPr="004D3D88">
        <w:rPr>
          <w:rFonts w:ascii="Times New Roman" w:eastAsia="Calibri" w:hAnsi="Times New Roman" w:cs="Times New Roman"/>
          <w:sz w:val="24"/>
          <w:szCs w:val="24"/>
          <w:lang w:val="en-GB"/>
        </w:rPr>
        <w:t xml:space="preserve">According to the study’s key findings, there existed significant positive correlations within the dimensions of self-care. The significant associative impacts within the self-care dimensions signified an automatic increase in other self-care dimensions when one of the self-care dimensions was enhanced through associated practices. The study’s key findings were consistent with research conducted by </w:t>
      </w:r>
      <w:r w:rsidRPr="004D3D88">
        <w:rPr>
          <w:rFonts w:ascii="Times New Roman" w:eastAsia="Calibri" w:hAnsi="Times New Roman" w:cs="Times New Roman"/>
          <w:sz w:val="24"/>
          <w:szCs w:val="24"/>
        </w:rPr>
        <w:t>Zahniser et al. (2017</w:t>
      </w:r>
      <w:r w:rsidRPr="004D3D88">
        <w:rPr>
          <w:rFonts w:ascii="Times New Roman" w:eastAsia="Calibri" w:hAnsi="Times New Roman" w:cs="Times New Roman"/>
          <w:sz w:val="24"/>
          <w:szCs w:val="24"/>
          <w:lang w:val="en-GB"/>
        </w:rPr>
        <w:t xml:space="preserve">) which state that self-care served to safeguard against harmful stress inherent impact while enhancing great personal wellbeing and improved self-reported progress. The assertions by </w:t>
      </w:r>
      <w:r w:rsidRPr="004D3D88">
        <w:rPr>
          <w:rFonts w:ascii="Times New Roman" w:eastAsia="Calibri" w:hAnsi="Times New Roman" w:cs="Times New Roman"/>
          <w:sz w:val="24"/>
          <w:szCs w:val="24"/>
        </w:rPr>
        <w:t>Zahniser et al. (2017</w:t>
      </w:r>
      <w:r w:rsidRPr="004D3D88">
        <w:rPr>
          <w:rFonts w:ascii="Times New Roman" w:eastAsia="Calibri" w:hAnsi="Times New Roman" w:cs="Times New Roman"/>
          <w:sz w:val="24"/>
          <w:szCs w:val="24"/>
          <w:lang w:val="en-GB"/>
        </w:rPr>
        <w:t xml:space="preserve">) were consistent with the study’s arguments that a counsellor who is strong-willed towards improving a specific self-care dimension as a professional support system was capable of preserving the sustained awareness of their reactions and needs with a high susceptibility towards engaging in further self-care practices. </w:t>
      </w:r>
      <w:r w:rsidRPr="004D3D88">
        <w:rPr>
          <w:rFonts w:ascii="Times New Roman" w:eastAsia="Calibri" w:hAnsi="Times New Roman" w:cs="Times New Roman"/>
          <w:sz w:val="24"/>
          <w:szCs w:val="24"/>
          <w:lang w:val="en-GB"/>
          <w14:ligatures w14:val="standardContextual"/>
        </w:rPr>
        <w:t xml:space="preserve">This implied that causal and effect relationship existed within and between the variables. </w:t>
      </w:r>
    </w:p>
    <w:p w14:paraId="0D608840"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Therefore, encouraged self-care among counsellors could result in significant positive results towards other self-care practices due to the trickle-down effect associated with being committed to a particular self-care practice. For instance, the study’s key findings indicated a very strong correlation between </w:t>
      </w:r>
      <w:r w:rsidRPr="004D3D88">
        <w:rPr>
          <w:rFonts w:ascii="Times New Roman" w:eastAsia="Calibri" w:hAnsi="Times New Roman" w:cs="Times New Roman"/>
          <w:sz w:val="24"/>
          <w:szCs w:val="24"/>
          <w:lang w:val="en-GB"/>
          <w14:ligatures w14:val="standardContextual"/>
        </w:rPr>
        <w:t xml:space="preserve">spiritual self-care practices and emotional self-care practices (r = .652; p = 0.01). The interpretation established that the strong associative impact between </w:t>
      </w:r>
      <w:r w:rsidRPr="004D3D88">
        <w:rPr>
          <w:rFonts w:ascii="Times New Roman" w:eastAsia="Calibri" w:hAnsi="Times New Roman" w:cs="Times New Roman"/>
          <w:sz w:val="24"/>
          <w:szCs w:val="24"/>
          <w:lang w:val="en-GB"/>
          <w14:ligatures w14:val="standardContextual"/>
        </w:rPr>
        <w:lastRenderedPageBreak/>
        <w:t xml:space="preserve">emotional self-care practices and spiritual self-care practices meant that counsellors that invested in cultivating their spiritual life reaped massively from enhanced mental health benefits which were considered an indicator for improved personal wellbeing. The findings reflect the tenets of Linley and Joseph’s Valuing Theory, which state that human beings are constantly striving towards higher levels of psychological functioning by adopting activities that enhance that wellbeing. Based on the evaluation of their experience, they get motivated to execute actions that can enhance their experience (Joseph &amp; Linley, 2008). It seems that the participants evaluated their vicarious posttraumatic growth and sensed that whatever they were doing was not fulfilling their needs, which motivated them to adopt particular self-care practices to improve their psychological functioning and wellbeing. </w:t>
      </w:r>
    </w:p>
    <w:p w14:paraId="4B57B0DA" w14:textId="23C4F140"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The key findings of the study established that there were contingency coefficients significant relationship between higher level of emotional self-care practices and higher level of vicarious posttraumatic growth (p</w:t>
      </w:r>
      <w:r w:rsidR="00E17F6F">
        <w:rPr>
          <w:rFonts w:ascii="Times New Roman" w:eastAsia="Calibri" w:hAnsi="Times New Roman" w:cs="Times New Roman"/>
          <w:sz w:val="24"/>
          <w:szCs w:val="24"/>
          <w:lang w:val="en-GB"/>
        </w:rPr>
        <w:t xml:space="preserve"> </w:t>
      </w:r>
      <w:r w:rsidRPr="004D3D88">
        <w:rPr>
          <w:rFonts w:ascii="Times New Roman" w:eastAsia="Calibri" w:hAnsi="Times New Roman" w:cs="Times New Roman"/>
          <w:sz w:val="24"/>
          <w:szCs w:val="24"/>
          <w:lang w:val="en-GB"/>
        </w:rPr>
        <w:t>=</w:t>
      </w:r>
      <w:r w:rsidR="00E17F6F">
        <w:rPr>
          <w:rFonts w:ascii="Times New Roman" w:eastAsia="Calibri" w:hAnsi="Times New Roman" w:cs="Times New Roman"/>
          <w:sz w:val="24"/>
          <w:szCs w:val="24"/>
          <w:lang w:val="en-GB"/>
        </w:rPr>
        <w:t xml:space="preserve"> </w:t>
      </w:r>
      <w:r w:rsidRPr="004D3D88">
        <w:rPr>
          <w:rFonts w:ascii="Times New Roman" w:eastAsia="Calibri" w:hAnsi="Times New Roman" w:cs="Times New Roman"/>
          <w:sz w:val="24"/>
          <w:szCs w:val="24"/>
          <w:lang w:val="en-GB"/>
        </w:rPr>
        <w:t xml:space="preserve">0.00). The result was consistent with the findings in the study conducted by </w:t>
      </w:r>
      <w:r w:rsidRPr="004D3D88">
        <w:rPr>
          <w:rFonts w:ascii="Times New Roman" w:eastAsia="Calibri" w:hAnsi="Times New Roman" w:cs="Times New Roman"/>
          <w:color w:val="222222"/>
          <w:sz w:val="24"/>
          <w:szCs w:val="24"/>
          <w:shd w:val="clear" w:color="auto" w:fill="FFFFFF"/>
          <w:lang w:val="en-GB"/>
        </w:rPr>
        <w:t>Sadeghpour et al. (2020</w:t>
      </w:r>
      <w:r w:rsidRPr="004D3D88">
        <w:rPr>
          <w:rFonts w:ascii="Times New Roman" w:eastAsia="Calibri" w:hAnsi="Times New Roman" w:cs="Times New Roman"/>
          <w:sz w:val="24"/>
          <w:szCs w:val="24"/>
          <w:lang w:val="en-GB"/>
        </w:rPr>
        <w:t xml:space="preserve">) which state that vicarious posttraumatic growth relates with personal strength, appreciation of life, new possibilities, spiritual change, and relating to others was attributed to positive and significant variations in emotional self-care ability. These statements shared similarities with the study’s findings regarding the Pearson correlation test which revealed a positive strong correlation between emotional self-care and VPTG. The study by </w:t>
      </w:r>
      <w:r w:rsidRPr="004D3D88">
        <w:rPr>
          <w:rFonts w:ascii="Times New Roman" w:eastAsia="Calibri" w:hAnsi="Times New Roman" w:cs="Times New Roman"/>
          <w:color w:val="222222"/>
          <w:sz w:val="24"/>
          <w:szCs w:val="24"/>
          <w:shd w:val="clear" w:color="auto" w:fill="FFFFFF"/>
          <w:lang w:val="en-GB"/>
        </w:rPr>
        <w:t>Sadeghpour et al. (2020</w:t>
      </w:r>
      <w:r w:rsidRPr="004D3D88">
        <w:rPr>
          <w:rFonts w:ascii="Times New Roman" w:eastAsia="Calibri" w:hAnsi="Times New Roman" w:cs="Times New Roman"/>
          <w:sz w:val="24"/>
          <w:szCs w:val="24"/>
          <w:lang w:val="en-GB"/>
        </w:rPr>
        <w:t>) and Deaton (2020, p.2) relates vicarious posttraumatic growth with positive psychological changes that include “</w:t>
      </w:r>
      <w:r w:rsidRPr="004D3D88">
        <w:rPr>
          <w:rFonts w:ascii="Times New Roman" w:eastAsia="Calibri" w:hAnsi="Times New Roman" w:cs="Times New Roman"/>
          <w:color w:val="000000"/>
          <w:sz w:val="24"/>
          <w:szCs w:val="24"/>
          <w:lang w:val="en-GB"/>
        </w:rPr>
        <w:t>being more expressive emotionally in personal relationships, and a newfound purpose and meaning to the trauma work</w:t>
      </w:r>
      <w:r w:rsidRPr="004D3D88">
        <w:rPr>
          <w:rFonts w:ascii="Times New Roman" w:eastAsia="Calibri" w:hAnsi="Times New Roman" w:cs="Times New Roman"/>
          <w:sz w:val="24"/>
          <w:szCs w:val="24"/>
          <w:lang w:val="en-GB"/>
        </w:rPr>
        <w:t xml:space="preserve">” which was a dependable unit of information applicable to the current study’s key findings. Therefore, counsellors that were highly susceptible towards maintaining a compassionate and positive view of self and capable of positively negotiating internal and </w:t>
      </w:r>
      <w:r w:rsidRPr="004D3D88">
        <w:rPr>
          <w:rFonts w:ascii="Times New Roman" w:eastAsia="Calibri" w:hAnsi="Times New Roman" w:cs="Times New Roman"/>
          <w:sz w:val="24"/>
          <w:szCs w:val="24"/>
          <w:lang w:val="en-GB"/>
        </w:rPr>
        <w:lastRenderedPageBreak/>
        <w:t>external demands to cope with tough situations, calm their nervous system, and boost their mood would experience high levels of vicarious posttraumatic growth after exposure.</w:t>
      </w:r>
    </w:p>
    <w:p w14:paraId="7E287E79" w14:textId="5567DD1F"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On the other hand, the study’s key findings found out that there was a significant linear relationship between the higher levels spiritual self-care and higher level of vicarious posttraumatic growth (p</w:t>
      </w:r>
      <w:r w:rsidR="00E17F6F">
        <w:rPr>
          <w:rFonts w:ascii="Times New Roman" w:eastAsia="Calibri" w:hAnsi="Times New Roman" w:cs="Times New Roman"/>
          <w:sz w:val="24"/>
          <w:szCs w:val="24"/>
          <w:lang w:val="en-GB"/>
        </w:rPr>
        <w:t xml:space="preserve"> </w:t>
      </w:r>
      <w:r w:rsidRPr="004D3D88">
        <w:rPr>
          <w:rFonts w:ascii="Times New Roman" w:eastAsia="Calibri" w:hAnsi="Times New Roman" w:cs="Times New Roman"/>
          <w:sz w:val="24"/>
          <w:szCs w:val="24"/>
          <w:lang w:val="en-GB"/>
        </w:rPr>
        <w:t>=</w:t>
      </w:r>
      <w:r w:rsidR="00E17F6F">
        <w:rPr>
          <w:rFonts w:ascii="Times New Roman" w:eastAsia="Calibri" w:hAnsi="Times New Roman" w:cs="Times New Roman"/>
          <w:sz w:val="24"/>
          <w:szCs w:val="24"/>
          <w:lang w:val="en-GB"/>
        </w:rPr>
        <w:t xml:space="preserve"> </w:t>
      </w:r>
      <w:r w:rsidRPr="004D3D88">
        <w:rPr>
          <w:rFonts w:ascii="Times New Roman" w:eastAsia="Calibri" w:hAnsi="Times New Roman" w:cs="Times New Roman"/>
          <w:sz w:val="24"/>
          <w:szCs w:val="24"/>
          <w:lang w:val="en-GB"/>
        </w:rPr>
        <w:t xml:space="preserve">0.00). The key finding shared similarity with the study by Deaton (2020, p.5) that confirmed spiritual change or spirituality as “a </w:t>
      </w:r>
      <w:r w:rsidRPr="004D3D88">
        <w:rPr>
          <w:rFonts w:ascii="Times New Roman" w:eastAsia="Calibri" w:hAnsi="Times New Roman" w:cs="Times New Roman"/>
          <w:color w:val="000000"/>
          <w:sz w:val="24"/>
          <w:szCs w:val="24"/>
          <w:lang w:val="en-GB"/>
        </w:rPr>
        <w:t>domain acknowledging an individual’s experience of positive change through an existential lens</w:t>
      </w:r>
      <w:r w:rsidRPr="004D3D88">
        <w:rPr>
          <w:rFonts w:ascii="Times New Roman" w:eastAsia="Calibri" w:hAnsi="Times New Roman" w:cs="Times New Roman"/>
          <w:sz w:val="24"/>
          <w:szCs w:val="24"/>
          <w:lang w:val="en-GB"/>
        </w:rPr>
        <w:t xml:space="preserve">” and was an area recognised for its posttraumatic growth. This was consistent with this study’s key finding regarding Pearson correlation test that revealed a positive and strong correlation between levels of spiritual self-care and VPTG. Positive changes in Nairobi Counsellors’ view of spirituality included changes in cognitive schemas since most of them indicated to strengthen their increased sense of intimacy, control, and finding meaning in the emotional context (Deaton, 2020). The finding’s understanding is that there was a very strong positive correlation between </w:t>
      </w:r>
      <w:r w:rsidRPr="004D3D88">
        <w:rPr>
          <w:rFonts w:ascii="Times New Roman" w:eastAsia="Calibri" w:hAnsi="Times New Roman" w:cs="Times New Roman"/>
          <w:sz w:val="24"/>
          <w:szCs w:val="24"/>
          <w:lang w:val="en-GB"/>
          <w14:ligatures w14:val="standardContextual"/>
        </w:rPr>
        <w:t xml:space="preserve">spiritual self-care practices and emotional self-care practices (r = .652; p = 0.01) as emphasized by </w:t>
      </w:r>
      <w:r w:rsidRPr="004D3D88">
        <w:rPr>
          <w:rFonts w:ascii="Times New Roman" w:eastAsia="Calibri" w:hAnsi="Times New Roman" w:cs="Times New Roman"/>
          <w:sz w:val="24"/>
          <w:szCs w:val="24"/>
          <w:lang w:val="en-GB"/>
        </w:rPr>
        <w:t>Deaton (2020). Spirituality was acknowledged as a therapeutic resource capable of enhancing vicarious posttraumatic growth.</w:t>
      </w:r>
    </w:p>
    <w:p w14:paraId="7288DBA5"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Finally, the implication of the study’s findings suggested that the higher the levels of self-care, the higher the VPTG. In terms of predictive relationship, this study found that practicing balanced self-care had a 1.73 times likelihood to experience higher levels of vicarious posttraumatic growth. Study findings by Sawyer (2023), </w:t>
      </w:r>
      <w:r w:rsidRPr="004D3D88">
        <w:rPr>
          <w:rFonts w:ascii="Times New Roman" w:eastAsia="Calibri" w:hAnsi="Times New Roman" w:cs="Times New Roman"/>
          <w:color w:val="222222"/>
          <w:sz w:val="24"/>
          <w:szCs w:val="24"/>
          <w:shd w:val="clear" w:color="auto" w:fill="FFFFFF"/>
          <w:lang w:val="en-GB"/>
        </w:rPr>
        <w:t>Kinsella et al. (2020</w:t>
      </w:r>
      <w:r w:rsidRPr="004D3D88">
        <w:rPr>
          <w:rFonts w:ascii="Times New Roman" w:eastAsia="Calibri" w:hAnsi="Times New Roman" w:cs="Times New Roman"/>
          <w:sz w:val="24"/>
          <w:szCs w:val="24"/>
          <w:lang w:val="en-GB"/>
        </w:rPr>
        <w:t xml:space="preserve">) as well as Trowbridge and Mische Lawson (2016) acknowledged that mindfulness had the capacity for developing professional practice placement and enhancing a balance in self-care practices. Therefore, a balance in self-care practices strengthened the capability towards accepting present moments, enhanced the counsellors’ capacity for concentration and attention, and increased the professionals’ self-regulation capacities hence enabling a possession of greater </w:t>
      </w:r>
      <w:r w:rsidRPr="004D3D88">
        <w:rPr>
          <w:rFonts w:ascii="Times New Roman" w:eastAsia="Calibri" w:hAnsi="Times New Roman" w:cs="Times New Roman"/>
          <w:sz w:val="24"/>
          <w:szCs w:val="24"/>
          <w:lang w:val="en-GB"/>
        </w:rPr>
        <w:lastRenderedPageBreak/>
        <w:t xml:space="preserve">compassion and self-awareness (Sawyer, 2023). </w:t>
      </w:r>
      <w:r w:rsidRPr="004D3D88">
        <w:rPr>
          <w:rFonts w:ascii="Times New Roman" w:eastAsia="Calibri" w:hAnsi="Times New Roman" w:cs="Times New Roman"/>
          <w:color w:val="222222"/>
          <w:sz w:val="24"/>
          <w:szCs w:val="24"/>
          <w:shd w:val="clear" w:color="auto" w:fill="FFFFFF"/>
          <w:lang w:val="en-GB"/>
        </w:rPr>
        <w:t>Cuartero and Campos-Vidal (2019</w:t>
      </w:r>
      <w:r w:rsidRPr="004D3D88">
        <w:rPr>
          <w:rFonts w:ascii="Times New Roman" w:eastAsia="Calibri" w:hAnsi="Times New Roman" w:cs="Times New Roman"/>
          <w:sz w:val="24"/>
          <w:szCs w:val="24"/>
          <w:lang w:val="en-GB"/>
        </w:rPr>
        <w:t>) confirmed that balanced practicing of professional and personal self-care reduced the levels of compassion fatigue and increased levels of satisfaction among practitioners hence would be considered beneficial to Nairobi Counsellors. As a validation, research findings were consistent with the study’s hypothesis testing results which found evidence to reject the null hypothesis and assert that there was a significant relationship between self-care practices and vicarious posttraumatic growth among Nairobi County counsellors.</w:t>
      </w:r>
    </w:p>
    <w:p w14:paraId="075F342B" w14:textId="77777777" w:rsidR="004D3D88" w:rsidRPr="004D3D88" w:rsidRDefault="004D3D88" w:rsidP="00241CE0">
      <w:pPr>
        <w:pStyle w:val="Heading2"/>
        <w:rPr>
          <w:rFonts w:eastAsia="Times New Roman"/>
          <w:color w:val="4F81BD"/>
        </w:rPr>
      </w:pPr>
      <w:bookmarkStart w:id="120" w:name="_Toc152594550"/>
      <w:r w:rsidRPr="004D3D88">
        <w:rPr>
          <w:rFonts w:eastAsia="Times New Roman"/>
        </w:rPr>
        <w:t>5.6 Re-visiting Conceptual Framework</w:t>
      </w:r>
      <w:bookmarkEnd w:id="120"/>
      <w:r w:rsidRPr="004D3D88">
        <w:rPr>
          <w:rFonts w:eastAsia="Times New Roman"/>
        </w:rPr>
        <w:t xml:space="preserve">  </w:t>
      </w:r>
      <w:r w:rsidRPr="004D3D88">
        <w:rPr>
          <w:rFonts w:eastAsia="Times New Roman"/>
          <w:color w:val="4F81BD"/>
        </w:rPr>
        <w:tab/>
        <w:t xml:space="preserve">     </w:t>
      </w:r>
    </w:p>
    <w:p w14:paraId="6A610666" w14:textId="77777777" w:rsidR="004D3D88" w:rsidRPr="004D3D88" w:rsidRDefault="004D3D88" w:rsidP="004D3D88">
      <w:pPr>
        <w:autoSpaceDE w:val="0"/>
        <w:autoSpaceDN w:val="0"/>
        <w:adjustRightInd w:val="0"/>
        <w:spacing w:after="0" w:line="480" w:lineRule="auto"/>
        <w:ind w:firstLine="720"/>
        <w:jc w:val="both"/>
        <w:rPr>
          <w:rFonts w:ascii="Times New Roman" w:eastAsia="Calibri" w:hAnsi="Times New Roman" w:cs="Times New Roman"/>
          <w:noProof/>
          <w:sz w:val="24"/>
          <w:szCs w:val="24"/>
        </w:rPr>
      </w:pPr>
      <w:r w:rsidRPr="004D3D88">
        <w:rPr>
          <w:rFonts w:ascii="Times New Roman" w:eastAsia="Calibri" w:hAnsi="Times New Roman" w:cs="Times New Roman"/>
          <w:noProof/>
          <w:sz w:val="24"/>
          <w:szCs w:val="24"/>
        </w:rPr>
        <w:t xml:space="preserve">Figure </w:t>
      </w:r>
      <w:r w:rsidR="00C967CF">
        <w:rPr>
          <w:rFonts w:ascii="Times New Roman" w:eastAsia="Calibri" w:hAnsi="Times New Roman" w:cs="Times New Roman"/>
          <w:noProof/>
          <w:sz w:val="24"/>
          <w:szCs w:val="24"/>
        </w:rPr>
        <w:t>6</w:t>
      </w:r>
      <w:r w:rsidRPr="004D3D88">
        <w:rPr>
          <w:rFonts w:ascii="Times New Roman" w:eastAsia="Calibri" w:hAnsi="Times New Roman" w:cs="Times New Roman"/>
          <w:noProof/>
          <w:sz w:val="24"/>
          <w:szCs w:val="24"/>
        </w:rPr>
        <w:t xml:space="preserve">, presents the revisited conceptual framework of this study showing the relationship between self care practices and vicarous posttraumatic grwoth among repondents. The aim of revisiting conceptual framework is to determine whether the variables being studied have remained the same or whether has changed during the course of study or even after the study. Figure </w:t>
      </w:r>
      <w:r w:rsidR="00C967CF">
        <w:rPr>
          <w:rFonts w:ascii="Times New Roman" w:eastAsia="Calibri" w:hAnsi="Times New Roman" w:cs="Times New Roman"/>
          <w:noProof/>
          <w:sz w:val="24"/>
          <w:szCs w:val="24"/>
        </w:rPr>
        <w:t>6</w:t>
      </w:r>
      <w:r w:rsidRPr="004D3D88">
        <w:rPr>
          <w:rFonts w:ascii="Times New Roman" w:eastAsia="Calibri" w:hAnsi="Times New Roman" w:cs="Times New Roman"/>
          <w:noProof/>
          <w:sz w:val="24"/>
          <w:szCs w:val="24"/>
        </w:rPr>
        <w:t xml:space="preserve"> shows the reconstructed conceptual framework after the data analysis. </w:t>
      </w:r>
    </w:p>
    <w:p w14:paraId="3DC615FF" w14:textId="77777777" w:rsidR="00241CE0" w:rsidRDefault="00241CE0"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12D0A12E"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492DB8EA"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6BBFA173"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22098B53"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22C7510C"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3ACF1CE5"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4B3147F9"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2200F126"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1A658E70"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42B046DB"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1C1F39DB" w14:textId="77777777" w:rsidR="00507A55" w:rsidRDefault="00507A55"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7346BC43" w14:textId="3F53BAC0" w:rsidR="004D3D88" w:rsidRPr="00E17F6F" w:rsidRDefault="004D3D88" w:rsidP="00C967CF">
      <w:pPr>
        <w:pStyle w:val="Caption"/>
        <w:rPr>
          <w:rFonts w:eastAsia="Calibri" w:cs="Times New Roman"/>
          <w:b w:val="0"/>
          <w:bCs w:val="0"/>
          <w:noProof/>
          <w:szCs w:val="24"/>
        </w:rPr>
      </w:pPr>
      <w:bookmarkStart w:id="121" w:name="_Toc152594589"/>
      <w:r w:rsidRPr="00C967CF">
        <w:rPr>
          <w:rFonts w:eastAsia="Calibri" w:cs="Times New Roman"/>
          <w:noProof/>
          <w:szCs w:val="24"/>
        </w:rPr>
        <w:lastRenderedPageBreak/>
        <w:t xml:space="preserve">Figure </w:t>
      </w:r>
      <w:r w:rsidR="00C967CF" w:rsidRPr="00C967CF">
        <w:rPr>
          <w:rFonts w:eastAsia="Calibri" w:cs="Times New Roman"/>
          <w:noProof/>
          <w:szCs w:val="24"/>
        </w:rPr>
        <w:fldChar w:fldCharType="begin"/>
      </w:r>
      <w:r w:rsidR="00C967CF" w:rsidRPr="00C967CF">
        <w:rPr>
          <w:rFonts w:eastAsia="Calibri" w:cs="Times New Roman"/>
          <w:noProof/>
          <w:szCs w:val="24"/>
        </w:rPr>
        <w:instrText xml:space="preserve"> SEQ Figure \* ARABIC </w:instrText>
      </w:r>
      <w:r w:rsidR="00C967CF" w:rsidRPr="00C967CF">
        <w:rPr>
          <w:rFonts w:eastAsia="Calibri" w:cs="Times New Roman"/>
          <w:noProof/>
          <w:szCs w:val="24"/>
        </w:rPr>
        <w:fldChar w:fldCharType="separate"/>
      </w:r>
      <w:r w:rsidR="00D66D64">
        <w:rPr>
          <w:rFonts w:eastAsia="Calibri" w:cs="Times New Roman"/>
          <w:noProof/>
          <w:szCs w:val="24"/>
        </w:rPr>
        <w:t>7</w:t>
      </w:r>
      <w:r w:rsidR="00C967CF" w:rsidRPr="00C967CF">
        <w:rPr>
          <w:rFonts w:eastAsia="Calibri" w:cs="Times New Roman"/>
          <w:noProof/>
          <w:szCs w:val="24"/>
        </w:rPr>
        <w:fldChar w:fldCharType="end"/>
      </w:r>
      <w:r w:rsidRPr="00E17F6F">
        <w:rPr>
          <w:rFonts w:eastAsia="Calibri" w:cs="Times New Roman"/>
          <w:noProof/>
          <w:szCs w:val="24"/>
        </w:rPr>
        <w:t xml:space="preserve">: </w:t>
      </w:r>
      <w:r w:rsidRPr="00E17F6F">
        <w:rPr>
          <w:rFonts w:eastAsia="Calibri" w:cs="Times New Roman"/>
          <w:i/>
          <w:iCs/>
          <w:szCs w:val="24"/>
        </w:rPr>
        <w:t>Relationship between self-care practices and vicarious post traumatic growth.</w:t>
      </w:r>
      <w:bookmarkEnd w:id="121"/>
    </w:p>
    <w:p w14:paraId="7BB1545E"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Calibri" w:eastAsia="Calibri" w:hAnsi="Calibri" w:cs="Times New Roman"/>
          <w:noProof/>
        </w:rPr>
        <mc:AlternateContent>
          <mc:Choice Requires="wps">
            <w:drawing>
              <wp:anchor distT="0" distB="0" distL="114300" distR="114300" simplePos="0" relativeHeight="251677696" behindDoc="0" locked="0" layoutInCell="1" allowOverlap="1" wp14:anchorId="07318E04" wp14:editId="1321E94D">
                <wp:simplePos x="0" y="0"/>
                <wp:positionH relativeFrom="margin">
                  <wp:posOffset>-163830</wp:posOffset>
                </wp:positionH>
                <wp:positionV relativeFrom="paragraph">
                  <wp:posOffset>297180</wp:posOffset>
                </wp:positionV>
                <wp:extent cx="2124521" cy="287939"/>
                <wp:effectExtent l="0" t="0" r="28575" b="17145"/>
                <wp:wrapNone/>
                <wp:docPr id="407647002" name="Rectangle 40"/>
                <wp:cNvGraphicFramePr/>
                <a:graphic xmlns:a="http://schemas.openxmlformats.org/drawingml/2006/main">
                  <a:graphicData uri="http://schemas.microsoft.com/office/word/2010/wordprocessingShape">
                    <wps:wsp>
                      <wps:cNvSpPr/>
                      <wps:spPr bwMode="auto">
                        <a:xfrm>
                          <a:off x="0" y="0"/>
                          <a:ext cx="2124521" cy="287939"/>
                        </a:xfrm>
                        <a:prstGeom prst="rect">
                          <a:avLst/>
                        </a:prstGeom>
                        <a:solidFill>
                          <a:sysClr val="window" lastClr="FFFFFF">
                            <a:lumMod val="100000"/>
                            <a:lumOff val="0"/>
                          </a:sysClr>
                        </a:solidFill>
                        <a:ln w="12700">
                          <a:solidFill>
                            <a:sysClr val="windowText" lastClr="000000">
                              <a:lumMod val="100000"/>
                              <a:lumOff val="0"/>
                            </a:sysClr>
                          </a:solidFill>
                          <a:miter lim="800000"/>
                        </a:ln>
                      </wps:spPr>
                      <wps:txbx>
                        <w:txbxContent>
                          <w:p w14:paraId="44BB97D3" w14:textId="77777777" w:rsidR="00092841" w:rsidRDefault="00092841" w:rsidP="004D3D88">
                            <w:pPr>
                              <w:jc w:val="center"/>
                              <w:rPr>
                                <w:rFonts w:ascii="Times New Roman" w:hAnsi="Times New Roman"/>
                                <w:b/>
                                <w:sz w:val="24"/>
                                <w:szCs w:val="24"/>
                              </w:rPr>
                            </w:pPr>
                            <w:r>
                              <w:rPr>
                                <w:rFonts w:ascii="Times New Roman" w:hAnsi="Times New Roman"/>
                                <w:b/>
                                <w:sz w:val="24"/>
                                <w:szCs w:val="24"/>
                              </w:rPr>
                              <w:t>Variable 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07318E04" id="Rectangle 40" o:spid="_x0000_s1042" style="position:absolute;left:0;text-align:left;margin-left:-12.9pt;margin-top:23.4pt;width:167.3pt;height:22.65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" strokeweight="1pt">
                <v:textbox>
                  <w:txbxContent>
                    <w:p w14:paraId="44BB97D3" w14:textId="77777777" w:rsidR="00092841" w:rsidRDefault="00092841" w:rsidP="004D3D88">
                      <w:pPr>
                        <w:jc w:val="center"/>
                        <w:rPr>
                          <w:rFonts w:ascii="Times New Roman" w:hAnsi="Times New Roman"/>
                          <w:b/>
                          <w:sz w:val="24"/>
                          <w:szCs w:val="24"/>
                        </w:rPr>
                      </w:pPr>
                      <w:r>
                        <w:rPr>
                          <w:rFonts w:ascii="Times New Roman" w:hAnsi="Times New Roman"/>
                          <w:b/>
                          <w:sz w:val="24"/>
                          <w:szCs w:val="24"/>
                        </w:rPr>
                        <w:t>Variable A</w:t>
                      </w:r>
                    </w:p>
                  </w:txbxContent>
                </v:textbox>
                <w10:wrap anchorx="margin"/>
              </v:rect>
            </w:pict>
          </mc:Fallback>
        </mc:AlternateContent>
      </w:r>
      <w:r w:rsidRPr="004D3D88">
        <w:rPr>
          <w:rFonts w:ascii="Calibri" w:eastAsia="Calibri" w:hAnsi="Calibri" w:cs="Times New Roman"/>
          <w:noProof/>
        </w:rPr>
        <mc:AlternateContent>
          <mc:Choice Requires="wps">
            <w:drawing>
              <wp:anchor distT="0" distB="0" distL="114300" distR="114300" simplePos="0" relativeHeight="251684864" behindDoc="0" locked="0" layoutInCell="1" allowOverlap="1" wp14:anchorId="16FFEB25" wp14:editId="72EC9872">
                <wp:simplePos x="0" y="0"/>
                <wp:positionH relativeFrom="column">
                  <wp:posOffset>4075687</wp:posOffset>
                </wp:positionH>
                <wp:positionV relativeFrom="paragraph">
                  <wp:posOffset>260701</wp:posOffset>
                </wp:positionV>
                <wp:extent cx="1945532" cy="290135"/>
                <wp:effectExtent l="0" t="0" r="17145" b="15240"/>
                <wp:wrapNone/>
                <wp:docPr id="1390035825" name="Rectangle 39"/>
                <wp:cNvGraphicFramePr/>
                <a:graphic xmlns:a="http://schemas.openxmlformats.org/drawingml/2006/main">
                  <a:graphicData uri="http://schemas.microsoft.com/office/word/2010/wordprocessingShape">
                    <wps:wsp>
                      <wps:cNvSpPr/>
                      <wps:spPr bwMode="auto">
                        <a:xfrm>
                          <a:off x="0" y="0"/>
                          <a:ext cx="1945532" cy="290135"/>
                        </a:xfrm>
                        <a:prstGeom prst="rect">
                          <a:avLst/>
                        </a:prstGeom>
                        <a:solidFill>
                          <a:sysClr val="window" lastClr="FFFFFF">
                            <a:lumMod val="100000"/>
                            <a:lumOff val="0"/>
                          </a:sysClr>
                        </a:solidFill>
                        <a:ln w="12700">
                          <a:solidFill>
                            <a:sysClr val="windowText" lastClr="000000">
                              <a:lumMod val="100000"/>
                              <a:lumOff val="0"/>
                            </a:sysClr>
                          </a:solidFill>
                          <a:miter lim="800000"/>
                        </a:ln>
                      </wps:spPr>
                      <wps:txbx>
                        <w:txbxContent>
                          <w:p w14:paraId="3268DF9F" w14:textId="77777777" w:rsidR="00092841" w:rsidRDefault="00092841" w:rsidP="004D3D88">
                            <w:pPr>
                              <w:jc w:val="center"/>
                              <w:rPr>
                                <w:rFonts w:ascii="Times New Roman" w:hAnsi="Times New Roman"/>
                                <w:b/>
                                <w:sz w:val="24"/>
                                <w:szCs w:val="24"/>
                              </w:rPr>
                            </w:pPr>
                            <w:r>
                              <w:rPr>
                                <w:rFonts w:ascii="Times New Roman" w:hAnsi="Times New Roman"/>
                                <w:b/>
                                <w:sz w:val="24"/>
                                <w:szCs w:val="24"/>
                              </w:rPr>
                              <w:t>Variable B</w:t>
                            </w:r>
                          </w:p>
                        </w:txbxContent>
                      </wps:txbx>
                      <wps:bodyPr rot="0" vert="horz" wrap="square" lIns="91440" tIns="45720" rIns="91440" bIns="45720" anchor="ctr" anchorCtr="0" upright="1"/>
                    </wps:wsp>
                  </a:graphicData>
                </a:graphic>
                <wp14:sizeRelH relativeFrom="margin">
                  <wp14:pctWidth>0</wp14:pctWidth>
                </wp14:sizeRelH>
              </wp:anchor>
            </w:drawing>
          </mc:Choice>
          <mc:Fallback>
            <w:pict>
              <v:rect w14:anchorId="16FFEB25" id="Rectangle 39" o:spid="_x0000_s1043" style="position:absolute;left:0;text-align:left;margin-left:320.9pt;margin-top:20.55pt;width:153.2pt;height:22.85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" strokeweight="1pt">
                <v:textbox>
                  <w:txbxContent>
                    <w:p w14:paraId="3268DF9F" w14:textId="77777777" w:rsidR="00092841" w:rsidRDefault="00092841" w:rsidP="004D3D88">
                      <w:pPr>
                        <w:jc w:val="center"/>
                        <w:rPr>
                          <w:rFonts w:ascii="Times New Roman" w:hAnsi="Times New Roman"/>
                          <w:b/>
                          <w:sz w:val="24"/>
                          <w:szCs w:val="24"/>
                        </w:rPr>
                      </w:pPr>
                      <w:r>
                        <w:rPr>
                          <w:rFonts w:ascii="Times New Roman" w:hAnsi="Times New Roman"/>
                          <w:b/>
                          <w:sz w:val="24"/>
                          <w:szCs w:val="24"/>
                        </w:rPr>
                        <w:t>Variable B</w:t>
                      </w:r>
                    </w:p>
                  </w:txbxContent>
                </v:textbox>
              </v:rect>
            </w:pict>
          </mc:Fallback>
        </mc:AlternateContent>
      </w:r>
    </w:p>
    <w:p w14:paraId="5CFE8811" w14:textId="77777777" w:rsidR="004D3D88" w:rsidRPr="004D3D88" w:rsidRDefault="002B535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Calibri" w:eastAsia="Calibri" w:hAnsi="Calibri" w:cs="Times New Roman"/>
          <w:noProof/>
        </w:rPr>
        <mc:AlternateContent>
          <mc:Choice Requires="wps">
            <w:drawing>
              <wp:anchor distT="0" distB="0" distL="114300" distR="114300" simplePos="0" relativeHeight="251665408" behindDoc="0" locked="0" layoutInCell="1" allowOverlap="1" wp14:anchorId="79A13B7B" wp14:editId="3973D771">
                <wp:simplePos x="0" y="0"/>
                <wp:positionH relativeFrom="column">
                  <wp:posOffset>4081780</wp:posOffset>
                </wp:positionH>
                <wp:positionV relativeFrom="paragraph">
                  <wp:posOffset>200025</wp:posOffset>
                </wp:positionV>
                <wp:extent cx="1935480" cy="2936875"/>
                <wp:effectExtent l="0" t="0" r="26670" b="15875"/>
                <wp:wrapNone/>
                <wp:docPr id="872528521" name="Rectangle 9"/>
                <wp:cNvGraphicFramePr/>
                <a:graphic xmlns:a="http://schemas.openxmlformats.org/drawingml/2006/main">
                  <a:graphicData uri="http://schemas.microsoft.com/office/word/2010/wordprocessingShape">
                    <wps:wsp>
                      <wps:cNvSpPr/>
                      <wps:spPr bwMode="auto">
                        <a:xfrm>
                          <a:off x="0" y="0"/>
                          <a:ext cx="1935480" cy="2936875"/>
                        </a:xfrm>
                        <a:prstGeom prst="rect">
                          <a:avLst/>
                        </a:prstGeom>
                        <a:solidFill>
                          <a:srgbClr val="FFFFFF"/>
                        </a:solidFill>
                        <a:ln w="12700">
                          <a:solidFill>
                            <a:srgbClr val="000000"/>
                          </a:solidFill>
                          <a:miter lim="800000"/>
                        </a:ln>
                      </wps:spPr>
                      <wps:txbx>
                        <w:txbxContent>
                          <w:p w14:paraId="470884B1" w14:textId="77777777" w:rsidR="00092841" w:rsidRPr="008027DF" w:rsidRDefault="00092841" w:rsidP="004D3D88">
                            <w:pPr>
                              <w:spacing w:after="0" w:line="240" w:lineRule="auto"/>
                              <w:rPr>
                                <w:rFonts w:ascii="Times New Roman" w:hAnsi="Times New Roman"/>
                                <w:b/>
                              </w:rPr>
                            </w:pPr>
                            <w:r w:rsidRPr="008027DF">
                              <w:rPr>
                                <w:rFonts w:ascii="Times New Roman" w:hAnsi="Times New Roman"/>
                                <w:b/>
                              </w:rPr>
                              <w:t>Vicarious Posttraumatic Growth</w:t>
                            </w:r>
                          </w:p>
                          <w:p w14:paraId="2CD757BD"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New possibilities</w:t>
                            </w:r>
                          </w:p>
                          <w:p w14:paraId="5C4DB48A"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Relating to others</w:t>
                            </w:r>
                          </w:p>
                          <w:p w14:paraId="2C140BE5"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Personal strength</w:t>
                            </w:r>
                          </w:p>
                          <w:p w14:paraId="18190A0A"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Spiritual change</w:t>
                            </w:r>
                          </w:p>
                          <w:p w14:paraId="13A2DDCE"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b/>
                              </w:rPr>
                            </w:pPr>
                            <w:r w:rsidRPr="00232C69">
                              <w:rPr>
                                <w:rFonts w:ascii="Times New Roman" w:eastAsia="Calibri" w:hAnsi="Times New Roman" w:cs="Times New Roman"/>
                              </w:rPr>
                              <w:t>Appreciation of life.</w:t>
                            </w:r>
                          </w:p>
                          <w:p w14:paraId="6A23D5D7" w14:textId="77777777" w:rsidR="00092841" w:rsidRDefault="00092841" w:rsidP="004D3D88">
                            <w:pPr>
                              <w:spacing w:after="0" w:line="240" w:lineRule="auto"/>
                              <w:rPr>
                                <w:rFonts w:ascii="Times New Roman" w:hAnsi="Times New Roman"/>
                                <w:b/>
                                <w:sz w:val="24"/>
                                <w:szCs w:val="24"/>
                                <w:u w:val="single"/>
                              </w:rPr>
                            </w:pPr>
                          </w:p>
                        </w:txbxContent>
                      </wps:txbx>
                      <wps:bodyPr rot="0" vert="horz" wrap="square" lIns="91440" tIns="45720" rIns="91440" bIns="45720" anchor="ctr" anchorCtr="0" upright="1">
                        <a:noAutofit/>
                      </wps:bodyPr>
                    </wps:wsp>
                  </a:graphicData>
                </a:graphic>
                <wp14:sizeRelV relativeFrom="margin">
                  <wp14:pctHeight>0</wp14:pctHeight>
                </wp14:sizeRelV>
              </wp:anchor>
            </w:drawing>
          </mc:Choice>
          <mc:Fallback>
            <w:pict>
              <v:rect w14:anchorId="79A13B7B" id="Rectangle 9" o:spid="_x0000_s1044" style="position:absolute;left:0;text-align:left;margin-left:321.4pt;margin-top:15.75pt;width:152.4pt;height:231.2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" strokeweight="1pt">
                <v:textbox>
                  <w:txbxContent>
                    <w:p w14:paraId="470884B1" w14:textId="77777777" w:rsidR="00092841" w:rsidRPr="008027DF" w:rsidRDefault="00092841" w:rsidP="004D3D88">
                      <w:pPr>
                        <w:spacing w:after="0" w:line="240" w:lineRule="auto"/>
                        <w:rPr>
                          <w:rFonts w:ascii="Times New Roman" w:hAnsi="Times New Roman"/>
                          <w:b/>
                        </w:rPr>
                      </w:pPr>
                      <w:r w:rsidRPr="008027DF">
                        <w:rPr>
                          <w:rFonts w:ascii="Times New Roman" w:hAnsi="Times New Roman"/>
                          <w:b/>
                        </w:rPr>
                        <w:t>Vicarious Posttraumatic Growth</w:t>
                      </w:r>
                    </w:p>
                    <w:p w14:paraId="2CD757BD"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New possibilities</w:t>
                      </w:r>
                    </w:p>
                    <w:p w14:paraId="5C4DB48A"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Relating to others</w:t>
                      </w:r>
                    </w:p>
                    <w:p w14:paraId="2C140BE5"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Personal strength</w:t>
                      </w:r>
                    </w:p>
                    <w:p w14:paraId="18190A0A"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rPr>
                      </w:pPr>
                      <w:r w:rsidRPr="00232C69">
                        <w:rPr>
                          <w:rFonts w:ascii="Times New Roman" w:eastAsia="Calibri" w:hAnsi="Times New Roman" w:cs="Times New Roman"/>
                        </w:rPr>
                        <w:t>Spiritual change</w:t>
                      </w:r>
                    </w:p>
                    <w:p w14:paraId="13A2DDCE" w14:textId="77777777" w:rsidR="00092841" w:rsidRPr="00232C69" w:rsidRDefault="00092841" w:rsidP="004D3D88">
                      <w:pPr>
                        <w:numPr>
                          <w:ilvl w:val="0"/>
                          <w:numId w:val="6"/>
                        </w:numPr>
                        <w:spacing w:after="0" w:line="240" w:lineRule="auto"/>
                        <w:ind w:left="450" w:hanging="270"/>
                        <w:contextualSpacing/>
                        <w:jc w:val="both"/>
                        <w:rPr>
                          <w:rFonts w:ascii="Times New Roman" w:eastAsia="Calibri" w:hAnsi="Times New Roman" w:cs="Times New Roman"/>
                          <w:b/>
                        </w:rPr>
                      </w:pPr>
                      <w:r w:rsidRPr="00232C69">
                        <w:rPr>
                          <w:rFonts w:ascii="Times New Roman" w:eastAsia="Calibri" w:hAnsi="Times New Roman" w:cs="Times New Roman"/>
                        </w:rPr>
                        <w:t>Appreciation of life.</w:t>
                      </w:r>
                    </w:p>
                    <w:p w14:paraId="6A23D5D7" w14:textId="77777777" w:rsidR="00092841" w:rsidRDefault="00092841" w:rsidP="004D3D88">
                      <w:pPr>
                        <w:spacing w:after="0" w:line="240" w:lineRule="auto"/>
                        <w:rPr>
                          <w:rFonts w:ascii="Times New Roman" w:hAnsi="Times New Roman"/>
                          <w:b/>
                          <w:sz w:val="24"/>
                          <w:szCs w:val="24"/>
                          <w:u w:val="single"/>
                        </w:rPr>
                      </w:pPr>
                    </w:p>
                  </w:txbxContent>
                </v:textbox>
              </v:rect>
            </w:pict>
          </mc:Fallback>
        </mc:AlternateContent>
      </w:r>
      <w:r w:rsidR="006B2A29" w:rsidRPr="004D3D88">
        <w:rPr>
          <w:rFonts w:ascii="Times New Roman" w:eastAsia="Calibri" w:hAnsi="Times New Roman" w:cs="Times New Roman"/>
          <w:b/>
          <w:noProof/>
          <w:sz w:val="24"/>
          <w:szCs w:val="24"/>
        </w:rPr>
        <mc:AlternateContent>
          <mc:Choice Requires="wps">
            <w:drawing>
              <wp:anchor distT="0" distB="0" distL="114300" distR="114300" simplePos="0" relativeHeight="251682816" behindDoc="1" locked="0" layoutInCell="1" allowOverlap="1" wp14:anchorId="2C1CEA56" wp14:editId="6C56A860">
                <wp:simplePos x="0" y="0"/>
                <wp:positionH relativeFrom="column">
                  <wp:posOffset>-160021</wp:posOffset>
                </wp:positionH>
                <wp:positionV relativeFrom="paragraph">
                  <wp:posOffset>232410</wp:posOffset>
                </wp:positionV>
                <wp:extent cx="2120265" cy="3030855"/>
                <wp:effectExtent l="0" t="0" r="13335" b="17145"/>
                <wp:wrapNone/>
                <wp:docPr id="1684950221" name="Rectangle 3"/>
                <wp:cNvGraphicFramePr/>
                <a:graphic xmlns:a="http://schemas.openxmlformats.org/drawingml/2006/main">
                  <a:graphicData uri="http://schemas.microsoft.com/office/word/2010/wordprocessingShape">
                    <wps:wsp>
                      <wps:cNvSpPr/>
                      <wps:spPr>
                        <a:xfrm>
                          <a:off x="0" y="0"/>
                          <a:ext cx="2120265" cy="3030855"/>
                        </a:xfrm>
                        <a:prstGeom prst="rect">
                          <a:avLst/>
                        </a:prstGeom>
                        <a:solidFill>
                          <a:sysClr val="window" lastClr="FFFFFF"/>
                        </a:solid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5441105" id="Rectangle 3" o:spid="_x0000_s1026" style="position:absolute;margin-left:-12.6pt;margin-top:18.3pt;width:166.95pt;height:238.65pt;z-index:-251633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" fillcolor="window" strokecolor="windowText" strokeweight="1pt"/>
            </w:pict>
          </mc:Fallback>
        </mc:AlternateContent>
      </w:r>
    </w:p>
    <w:p w14:paraId="2BB6E000"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Calibri" w:eastAsia="Calibri" w:hAnsi="Calibri" w:cs="Times New Roman"/>
          <w:noProof/>
        </w:rPr>
        <mc:AlternateContent>
          <mc:Choice Requires="wps">
            <w:drawing>
              <wp:anchor distT="0" distB="0" distL="114300" distR="114300" simplePos="0" relativeHeight="251689984" behindDoc="0" locked="0" layoutInCell="1" allowOverlap="1" wp14:anchorId="5386617C" wp14:editId="6556C090">
                <wp:simplePos x="0" y="0"/>
                <wp:positionH relativeFrom="margin">
                  <wp:align>left</wp:align>
                </wp:positionH>
                <wp:positionV relativeFrom="paragraph">
                  <wp:posOffset>186136</wp:posOffset>
                </wp:positionV>
                <wp:extent cx="1750979" cy="290135"/>
                <wp:effectExtent l="0" t="0" r="1905" b="0"/>
                <wp:wrapNone/>
                <wp:docPr id="158010006" name="Rectangle 39"/>
                <wp:cNvGraphicFramePr/>
                <a:graphic xmlns:a="http://schemas.openxmlformats.org/drawingml/2006/main">
                  <a:graphicData uri="http://schemas.microsoft.com/office/word/2010/wordprocessingShape">
                    <wps:wsp>
                      <wps:cNvSpPr/>
                      <wps:spPr bwMode="auto">
                        <a:xfrm>
                          <a:off x="0" y="0"/>
                          <a:ext cx="1750979" cy="290135"/>
                        </a:xfrm>
                        <a:prstGeom prst="rect">
                          <a:avLst/>
                        </a:prstGeom>
                        <a:solidFill>
                          <a:sysClr val="window" lastClr="FFFFFF">
                            <a:lumMod val="100000"/>
                            <a:lumOff val="0"/>
                          </a:sysClr>
                        </a:solidFill>
                        <a:ln w="12700">
                          <a:noFill/>
                          <a:miter lim="800000"/>
                        </a:ln>
                      </wps:spPr>
                      <wps:txbx>
                        <w:txbxContent>
                          <w:p w14:paraId="63819CAB" w14:textId="77777777" w:rsidR="00092841" w:rsidRDefault="00092841" w:rsidP="004D3D88">
                            <w:pPr>
                              <w:jc w:val="center"/>
                              <w:rPr>
                                <w:rFonts w:ascii="Times New Roman" w:hAnsi="Times New Roman"/>
                                <w:b/>
                                <w:sz w:val="24"/>
                                <w:szCs w:val="24"/>
                              </w:rPr>
                            </w:pPr>
                            <w:r>
                              <w:rPr>
                                <w:rFonts w:ascii="Times New Roman" w:hAnsi="Times New Roman"/>
                                <w:b/>
                                <w:sz w:val="24"/>
                                <w:szCs w:val="24"/>
                              </w:rPr>
                              <w:t xml:space="preserve">Self-care practices </w:t>
                            </w:r>
                          </w:p>
                        </w:txbxContent>
                      </wps:txbx>
                      <wps:bodyPr rot="0" vert="horz" wrap="square" lIns="91440" tIns="45720" rIns="91440" bIns="45720" anchor="ctr" anchorCtr="0" upright="1"/>
                    </wps:wsp>
                  </a:graphicData>
                </a:graphic>
                <wp14:sizeRelH relativeFrom="margin">
                  <wp14:pctWidth>0</wp14:pctWidth>
                </wp14:sizeRelH>
              </wp:anchor>
            </w:drawing>
          </mc:Choice>
          <mc:Fallback>
            <w:pict>
              <v:rect w14:anchorId="5386617C" id="_x0000_s1045" style="position:absolute;left:0;text-align:left;margin-left:0;margin-top:14.65pt;width:137.85pt;height:22.85pt;z-index:25168998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" stroked="f" strokeweight="1pt">
                <v:textbox>
                  <w:txbxContent>
                    <w:p w14:paraId="63819CAB" w14:textId="77777777" w:rsidR="00092841" w:rsidRDefault="00092841" w:rsidP="004D3D88">
                      <w:pPr>
                        <w:jc w:val="center"/>
                        <w:rPr>
                          <w:rFonts w:ascii="Times New Roman" w:hAnsi="Times New Roman"/>
                          <w:b/>
                          <w:sz w:val="24"/>
                          <w:szCs w:val="24"/>
                        </w:rPr>
                      </w:pPr>
                      <w:r>
                        <w:rPr>
                          <w:rFonts w:ascii="Times New Roman" w:hAnsi="Times New Roman"/>
                          <w:b/>
                          <w:sz w:val="24"/>
                          <w:szCs w:val="24"/>
                        </w:rPr>
                        <w:t xml:space="preserve">Self-care practices </w:t>
                      </w:r>
                    </w:p>
                  </w:txbxContent>
                </v:textbox>
                <w10:wrap anchorx="margin"/>
              </v:rect>
            </w:pict>
          </mc:Fallback>
        </mc:AlternateContent>
      </w:r>
    </w:p>
    <w:p w14:paraId="21BC2217"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Times New Roman" w:eastAsia="Calibri" w:hAnsi="Times New Roman" w:cs="Times New Roman"/>
          <w:b/>
          <w:noProof/>
          <w:sz w:val="24"/>
          <w:szCs w:val="24"/>
        </w:rPr>
        <mc:AlternateContent>
          <mc:Choice Requires="wps">
            <w:drawing>
              <wp:anchor distT="0" distB="0" distL="114300" distR="114300" simplePos="0" relativeHeight="251656192" behindDoc="0" locked="0" layoutInCell="1" allowOverlap="1" wp14:anchorId="4C265171" wp14:editId="750F42ED">
                <wp:simplePos x="0" y="0"/>
                <wp:positionH relativeFrom="margin">
                  <wp:align>left</wp:align>
                </wp:positionH>
                <wp:positionV relativeFrom="paragraph">
                  <wp:posOffset>319716</wp:posOffset>
                </wp:positionV>
                <wp:extent cx="1747088" cy="319067"/>
                <wp:effectExtent l="0" t="0" r="24765" b="24130"/>
                <wp:wrapNone/>
                <wp:docPr id="1343722737" name="Rectangle 1"/>
                <wp:cNvGraphicFramePr/>
                <a:graphic xmlns:a="http://schemas.openxmlformats.org/drawingml/2006/main">
                  <a:graphicData uri="http://schemas.microsoft.com/office/word/2010/wordprocessingShape">
                    <wps:wsp>
                      <wps:cNvSpPr/>
                      <wps:spPr>
                        <a:xfrm>
                          <a:off x="0" y="0"/>
                          <a:ext cx="1747088" cy="319067"/>
                        </a:xfrm>
                        <a:prstGeom prst="rect">
                          <a:avLst/>
                        </a:prstGeom>
                        <a:solidFill>
                          <a:sysClr val="window" lastClr="FFFFFF"/>
                        </a:solidFill>
                        <a:ln w="12700" cap="flat" cmpd="sng" algn="ctr">
                          <a:solidFill>
                            <a:sysClr val="windowText" lastClr="000000"/>
                          </a:solidFill>
                          <a:prstDash val="solid"/>
                        </a:ln>
                        <a:effectLst/>
                      </wps:spPr>
                      <wps:txbx>
                        <w:txbxContent>
                          <w:p w14:paraId="62FA2112" w14:textId="77777777" w:rsidR="00092841" w:rsidRPr="00ED5F94" w:rsidRDefault="00092841" w:rsidP="004D3D88">
                            <w:pPr>
                              <w:jc w:val="center"/>
                              <w:rPr>
                                <w:rFonts w:ascii="Times New Roman" w:hAnsi="Times New Roman" w:cs="Times New Roman"/>
                                <w:sz w:val="24"/>
                                <w:szCs w:val="24"/>
                              </w:rPr>
                            </w:pPr>
                            <w:r w:rsidRPr="00ED5F94">
                              <w:rPr>
                                <w:rFonts w:ascii="Times New Roman" w:hAnsi="Times New Roman" w:cs="Times New Roman"/>
                                <w:sz w:val="24"/>
                                <w:szCs w:val="24"/>
                              </w:rPr>
                              <w:t>Physical self-care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C265171" id="Rectangle 1" o:spid="_x0000_s1046" style="position:absolute;left:0;text-align:left;margin-left:0;margin-top:25.15pt;width:137.55pt;height:25.1pt;z-index:2516561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" fillcolor="window" strokecolor="windowText" strokeweight="1pt">
                <v:textbox>
                  <w:txbxContent>
                    <w:p w14:paraId="62FA2112" w14:textId="77777777" w:rsidR="00092841" w:rsidRPr="00ED5F94" w:rsidRDefault="00092841" w:rsidP="004D3D88">
                      <w:pPr>
                        <w:jc w:val="center"/>
                        <w:rPr>
                          <w:rFonts w:ascii="Times New Roman" w:hAnsi="Times New Roman" w:cs="Times New Roman"/>
                          <w:sz w:val="24"/>
                          <w:szCs w:val="24"/>
                        </w:rPr>
                      </w:pPr>
                      <w:r w:rsidRPr="00ED5F94">
                        <w:rPr>
                          <w:rFonts w:ascii="Times New Roman" w:hAnsi="Times New Roman" w:cs="Times New Roman"/>
                          <w:sz w:val="24"/>
                          <w:szCs w:val="24"/>
                        </w:rPr>
                        <w:t>Physical self-care</w:t>
                      </w:r>
                    </w:p>
                  </w:txbxContent>
                </v:textbox>
                <w10:wrap anchorx="margin"/>
              </v:rect>
            </w:pict>
          </mc:Fallback>
        </mc:AlternateContent>
      </w:r>
    </w:p>
    <w:p w14:paraId="497487C6"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16899258"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Times New Roman" w:eastAsia="Calibri" w:hAnsi="Times New Roman" w:cs="Times New Roman"/>
          <w:b/>
          <w:noProof/>
          <w:sz w:val="24"/>
          <w:szCs w:val="24"/>
        </w:rPr>
        <mc:AlternateContent>
          <mc:Choice Requires="wps">
            <w:drawing>
              <wp:anchor distT="0" distB="0" distL="114300" distR="114300" simplePos="0" relativeHeight="251701248" behindDoc="0" locked="0" layoutInCell="1" allowOverlap="1" wp14:anchorId="658766FF" wp14:editId="168729DE">
                <wp:simplePos x="0" y="0"/>
                <wp:positionH relativeFrom="column">
                  <wp:posOffset>1750978</wp:posOffset>
                </wp:positionH>
                <wp:positionV relativeFrom="paragraph">
                  <wp:posOffset>177368</wp:posOffset>
                </wp:positionV>
                <wp:extent cx="2346311" cy="0"/>
                <wp:effectExtent l="38100" t="76200" r="16510" b="95250"/>
                <wp:wrapNone/>
                <wp:docPr id="72529982" name="Straight Arrow Connector 5"/>
                <wp:cNvGraphicFramePr/>
                <a:graphic xmlns:a="http://schemas.openxmlformats.org/drawingml/2006/main">
                  <a:graphicData uri="http://schemas.microsoft.com/office/word/2010/wordprocessingShape">
                    <wps:wsp>
                      <wps:cNvCnPr/>
                      <wps:spPr>
                        <a:xfrm>
                          <a:off x="0" y="0"/>
                          <a:ext cx="2346311" cy="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anchor>
            </w:drawing>
          </mc:Choice>
          <mc:Fallback>
            <w:pict>
              <v:shape w14:anchorId="65EF221D" id="Straight Arrow Connector 5" o:spid="_x0000_s1026" type="#_x0000_t32" style="position:absolute;margin-left:137.85pt;margin-top:13.95pt;width:184.75pt;height:0;z-index:251701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">
                <v:stroke startarrow="block" endarrow="block"/>
              </v:shape>
            </w:pict>
          </mc:Fallback>
        </mc:AlternateContent>
      </w:r>
      <w:r w:rsidRPr="004D3D88">
        <w:rPr>
          <w:rFonts w:ascii="Times New Roman" w:eastAsia="Calibri" w:hAnsi="Times New Roman" w:cs="Times New Roman"/>
          <w:b/>
          <w:noProof/>
          <w:sz w:val="24"/>
          <w:szCs w:val="24"/>
        </w:rPr>
        <mc:AlternateContent>
          <mc:Choice Requires="wps">
            <w:drawing>
              <wp:anchor distT="0" distB="0" distL="114300" distR="114300" simplePos="0" relativeHeight="251660288" behindDoc="0" locked="0" layoutInCell="1" allowOverlap="1" wp14:anchorId="5A5DEC55" wp14:editId="60406C0B">
                <wp:simplePos x="0" y="0"/>
                <wp:positionH relativeFrom="margin">
                  <wp:align>left</wp:align>
                </wp:positionH>
                <wp:positionV relativeFrom="paragraph">
                  <wp:posOffset>23252</wp:posOffset>
                </wp:positionV>
                <wp:extent cx="1747088" cy="319067"/>
                <wp:effectExtent l="0" t="0" r="24765" b="24130"/>
                <wp:wrapNone/>
                <wp:docPr id="99518344" name="Rectangle 1"/>
                <wp:cNvGraphicFramePr/>
                <a:graphic xmlns:a="http://schemas.openxmlformats.org/drawingml/2006/main">
                  <a:graphicData uri="http://schemas.microsoft.com/office/word/2010/wordprocessingShape">
                    <wps:wsp>
                      <wps:cNvSpPr/>
                      <wps:spPr>
                        <a:xfrm>
                          <a:off x="0" y="0"/>
                          <a:ext cx="1747088" cy="319067"/>
                        </a:xfrm>
                        <a:prstGeom prst="rect">
                          <a:avLst/>
                        </a:prstGeom>
                        <a:solidFill>
                          <a:sysClr val="window" lastClr="FFFFFF"/>
                        </a:solidFill>
                        <a:ln w="12700" cap="flat" cmpd="sng" algn="ctr">
                          <a:solidFill>
                            <a:sysClr val="windowText" lastClr="000000"/>
                          </a:solidFill>
                          <a:prstDash val="solid"/>
                        </a:ln>
                        <a:effectLst/>
                      </wps:spPr>
                      <wps:txbx>
                        <w:txbxContent>
                          <w:p w14:paraId="432F6786"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Emotional self-care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5DEC55" id="_x0000_s1047" style="position:absolute;left:0;text-align:left;margin-left:0;margin-top:1.85pt;width:137.55pt;height:25.1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" fillcolor="window" strokecolor="windowText" strokeweight="1pt">
                <v:textbox>
                  <w:txbxContent>
                    <w:p w14:paraId="432F6786"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Emotional self-care</w:t>
                      </w:r>
                    </w:p>
                  </w:txbxContent>
                </v:textbox>
                <w10:wrap anchorx="margin"/>
              </v:rect>
            </w:pict>
          </mc:Fallback>
        </mc:AlternateContent>
      </w:r>
    </w:p>
    <w:p w14:paraId="36C00486" w14:textId="77777777" w:rsidR="004D3D88" w:rsidRPr="004D3D88" w:rsidRDefault="008C2D9B" w:rsidP="004D3D88">
      <w:pPr>
        <w:autoSpaceDE w:val="0"/>
        <w:autoSpaceDN w:val="0"/>
        <w:adjustRightInd w:val="0"/>
        <w:spacing w:after="0" w:line="480" w:lineRule="auto"/>
        <w:jc w:val="both"/>
        <w:rPr>
          <w:rFonts w:ascii="Times New Roman" w:eastAsia="Calibri" w:hAnsi="Times New Roman" w:cs="Times New Roman"/>
          <w:b/>
          <w:noProof/>
          <w:sz w:val="24"/>
          <w:szCs w:val="24"/>
        </w:rPr>
      </w:pPr>
      <w:r>
        <w:rPr>
          <w:rFonts w:ascii="Times New Roman" w:eastAsia="Calibri" w:hAnsi="Times New Roman" w:cs="Times New Roman"/>
          <w:b/>
          <w:noProof/>
          <w:sz w:val="24"/>
          <w:szCs w:val="24"/>
        </w:rPr>
        <mc:AlternateContent>
          <mc:Choice Requires="wps">
            <w:drawing>
              <wp:anchor distT="0" distB="0" distL="114300" distR="114300" simplePos="0" relativeHeight="251707392" behindDoc="0" locked="0" layoutInCell="1" allowOverlap="1" wp14:anchorId="227DC2CE" wp14:editId="4DA72663">
                <wp:simplePos x="0" y="0"/>
                <wp:positionH relativeFrom="column">
                  <wp:posOffset>3158490</wp:posOffset>
                </wp:positionH>
                <wp:positionV relativeFrom="paragraph">
                  <wp:posOffset>201930</wp:posOffset>
                </wp:positionV>
                <wp:extent cx="7620" cy="1539240"/>
                <wp:effectExtent l="38100" t="38100" r="68580" b="22860"/>
                <wp:wrapNone/>
                <wp:docPr id="575034695" name="Straight Arrow Connector 3"/>
                <wp:cNvGraphicFramePr/>
                <a:graphic xmlns:a="http://schemas.openxmlformats.org/drawingml/2006/main">
                  <a:graphicData uri="http://schemas.microsoft.com/office/word/2010/wordprocessingShape">
                    <wps:wsp>
                      <wps:cNvCnPr/>
                      <wps:spPr>
                        <a:xfrm flipV="1">
                          <a:off x="0" y="0"/>
                          <a:ext cx="7620" cy="153924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21C5CE2" id="Straight Arrow Connector 3" o:spid="_x0000_s1026" type="#_x0000_t32" style="position:absolute;margin-left:248.7pt;margin-top:15.9pt;width:.6pt;height:121.2pt;flip:y;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" strokecolor="black [3200]" strokeweight=".5pt">
                <v:stroke endarrow="block" joinstyle="miter"/>
              </v:shape>
            </w:pict>
          </mc:Fallback>
        </mc:AlternateContent>
      </w:r>
      <w:r w:rsidR="003D544C">
        <w:rPr>
          <w:rFonts w:ascii="Times New Roman" w:eastAsia="Calibri" w:hAnsi="Times New Roman" w:cs="Times New Roman"/>
          <w:b/>
          <w:noProof/>
          <w:sz w:val="24"/>
          <w:szCs w:val="24"/>
        </w:rPr>
        <mc:AlternateContent>
          <mc:Choice Requires="wps">
            <w:drawing>
              <wp:anchor distT="0" distB="0" distL="114300" distR="114300" simplePos="0" relativeHeight="251705344" behindDoc="0" locked="0" layoutInCell="1" allowOverlap="1" wp14:anchorId="20787DBB" wp14:editId="497C39A3">
                <wp:simplePos x="0" y="0"/>
                <wp:positionH relativeFrom="column">
                  <wp:posOffset>1965960</wp:posOffset>
                </wp:positionH>
                <wp:positionV relativeFrom="paragraph">
                  <wp:posOffset>190500</wp:posOffset>
                </wp:positionV>
                <wp:extent cx="2133600" cy="3810"/>
                <wp:effectExtent l="38100" t="76200" r="19050" b="91440"/>
                <wp:wrapNone/>
                <wp:docPr id="1470515564" name="Straight Arrow Connector 2"/>
                <wp:cNvGraphicFramePr/>
                <a:graphic xmlns:a="http://schemas.openxmlformats.org/drawingml/2006/main">
                  <a:graphicData uri="http://schemas.microsoft.com/office/word/2010/wordprocessingShape">
                    <wps:wsp>
                      <wps:cNvCnPr/>
                      <wps:spPr>
                        <a:xfrm flipV="1">
                          <a:off x="0" y="0"/>
                          <a:ext cx="2133600" cy="381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388A927" id="Straight Arrow Connector 2" o:spid="_x0000_s1026" type="#_x0000_t32" style="position:absolute;margin-left:154.8pt;margin-top:15pt;width:168pt;height:.3pt;flip:y;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" strokecolor="black [3200]" strokeweight=".5pt">
                <v:stroke startarrow="block" endarrow="block" joinstyle="miter"/>
              </v:shape>
            </w:pict>
          </mc:Fallback>
        </mc:AlternateContent>
      </w:r>
      <w:r w:rsidR="004D3D88" w:rsidRPr="004D3D88">
        <w:rPr>
          <w:rFonts w:ascii="Times New Roman" w:eastAsia="Calibri" w:hAnsi="Times New Roman" w:cs="Times New Roman"/>
          <w:b/>
          <w:noProof/>
          <w:sz w:val="24"/>
          <w:szCs w:val="24"/>
        </w:rPr>
        <mc:AlternateContent>
          <mc:Choice Requires="wps">
            <w:drawing>
              <wp:anchor distT="0" distB="0" distL="114300" distR="114300" simplePos="0" relativeHeight="251667456" behindDoc="0" locked="0" layoutInCell="1" allowOverlap="1" wp14:anchorId="3DBBFFBA" wp14:editId="704E506B">
                <wp:simplePos x="0" y="0"/>
                <wp:positionH relativeFrom="margin">
                  <wp:align>left</wp:align>
                </wp:positionH>
                <wp:positionV relativeFrom="paragraph">
                  <wp:posOffset>88981</wp:posOffset>
                </wp:positionV>
                <wp:extent cx="1747088" cy="319067"/>
                <wp:effectExtent l="0" t="0" r="24765" b="24130"/>
                <wp:wrapNone/>
                <wp:docPr id="1946979396" name="Rectangle 1"/>
                <wp:cNvGraphicFramePr/>
                <a:graphic xmlns:a="http://schemas.openxmlformats.org/drawingml/2006/main">
                  <a:graphicData uri="http://schemas.microsoft.com/office/word/2010/wordprocessingShape">
                    <wps:wsp>
                      <wps:cNvSpPr/>
                      <wps:spPr>
                        <a:xfrm>
                          <a:off x="0" y="0"/>
                          <a:ext cx="1747088" cy="319067"/>
                        </a:xfrm>
                        <a:prstGeom prst="rect">
                          <a:avLst/>
                        </a:prstGeom>
                        <a:solidFill>
                          <a:sysClr val="window" lastClr="FFFFFF"/>
                        </a:solidFill>
                        <a:ln w="12700" cap="flat" cmpd="sng" algn="ctr">
                          <a:solidFill>
                            <a:sysClr val="windowText" lastClr="000000"/>
                          </a:solidFill>
                          <a:prstDash val="solid"/>
                        </a:ln>
                        <a:effectLst/>
                      </wps:spPr>
                      <wps:txbx>
                        <w:txbxContent>
                          <w:p w14:paraId="728E4AE6"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Psychological self-care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BBFFBA" id="_x0000_s1048" style="position:absolute;left:0;text-align:left;margin-left:0;margin-top:7pt;width:137.55pt;height:25.1pt;z-index:25166745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" fillcolor="window" strokecolor="windowText" strokeweight="1pt">
                <v:textbox>
                  <w:txbxContent>
                    <w:p w14:paraId="728E4AE6"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Psychological self-care</w:t>
                      </w:r>
                    </w:p>
                  </w:txbxContent>
                </v:textbox>
                <w10:wrap anchorx="margin"/>
              </v:rect>
            </w:pict>
          </mc:Fallback>
        </mc:AlternateContent>
      </w:r>
    </w:p>
    <w:p w14:paraId="7F7A5840"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Times New Roman" w:eastAsia="Calibri" w:hAnsi="Times New Roman" w:cs="Times New Roman"/>
          <w:b/>
          <w:noProof/>
          <w:sz w:val="24"/>
          <w:szCs w:val="24"/>
        </w:rPr>
        <mc:AlternateContent>
          <mc:Choice Requires="wps">
            <w:drawing>
              <wp:anchor distT="0" distB="0" distL="114300" distR="114300" simplePos="0" relativeHeight="251703296" behindDoc="0" locked="0" layoutInCell="1" allowOverlap="1" wp14:anchorId="07700E83" wp14:editId="70E971F5">
                <wp:simplePos x="0" y="0"/>
                <wp:positionH relativeFrom="column">
                  <wp:posOffset>1740738</wp:posOffset>
                </wp:positionH>
                <wp:positionV relativeFrom="paragraph">
                  <wp:posOffset>320702</wp:posOffset>
                </wp:positionV>
                <wp:extent cx="2346311" cy="0"/>
                <wp:effectExtent l="38100" t="76200" r="16510" b="95250"/>
                <wp:wrapNone/>
                <wp:docPr id="1101277254" name="Straight Arrow Connector 5"/>
                <wp:cNvGraphicFramePr/>
                <a:graphic xmlns:a="http://schemas.openxmlformats.org/drawingml/2006/main">
                  <a:graphicData uri="http://schemas.microsoft.com/office/word/2010/wordprocessingShape">
                    <wps:wsp>
                      <wps:cNvCnPr/>
                      <wps:spPr>
                        <a:xfrm>
                          <a:off x="0" y="0"/>
                          <a:ext cx="2346311" cy="0"/>
                        </a:xfrm>
                        <a:prstGeom prst="straightConnector1">
                          <a:avLst/>
                        </a:prstGeom>
                        <a:noFill/>
                        <a:ln w="9525" cap="flat" cmpd="sng" algn="ctr">
                          <a:solidFill>
                            <a:sysClr val="windowText" lastClr="000000">
                              <a:shade val="95000"/>
                              <a:satMod val="105000"/>
                            </a:sysClr>
                          </a:solidFill>
                          <a:prstDash val="solid"/>
                          <a:headEnd type="triangle"/>
                          <a:tailEnd type="triangle"/>
                        </a:ln>
                        <a:effectLst/>
                      </wps:spPr>
                      <wps:bodyPr/>
                    </wps:wsp>
                  </a:graphicData>
                </a:graphic>
              </wp:anchor>
            </w:drawing>
          </mc:Choice>
          <mc:Fallback>
            <w:pict>
              <v:shape w14:anchorId="05C2C48D" id="Straight Arrow Connector 5" o:spid="_x0000_s1026" type="#_x0000_t32" style="position:absolute;margin-left:137.05pt;margin-top:25.25pt;width:184.75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">
                <v:stroke startarrow="block" endarrow="block"/>
              </v:shape>
            </w:pict>
          </mc:Fallback>
        </mc:AlternateContent>
      </w:r>
      <w:r w:rsidRPr="004D3D88">
        <w:rPr>
          <w:rFonts w:ascii="Times New Roman" w:eastAsia="Calibri" w:hAnsi="Times New Roman" w:cs="Times New Roman"/>
          <w:b/>
          <w:noProof/>
          <w:sz w:val="24"/>
          <w:szCs w:val="24"/>
        </w:rPr>
        <mc:AlternateContent>
          <mc:Choice Requires="wps">
            <w:drawing>
              <wp:anchor distT="0" distB="0" distL="114300" distR="114300" simplePos="0" relativeHeight="251671552" behindDoc="0" locked="0" layoutInCell="1" allowOverlap="1" wp14:anchorId="46C5B0F3" wp14:editId="29223850">
                <wp:simplePos x="0" y="0"/>
                <wp:positionH relativeFrom="margin">
                  <wp:align>left</wp:align>
                </wp:positionH>
                <wp:positionV relativeFrom="paragraph">
                  <wp:posOffset>150495</wp:posOffset>
                </wp:positionV>
                <wp:extent cx="1735414" cy="318770"/>
                <wp:effectExtent l="0" t="0" r="17780" b="24130"/>
                <wp:wrapNone/>
                <wp:docPr id="1644060107" name="Rectangle 1"/>
                <wp:cNvGraphicFramePr/>
                <a:graphic xmlns:a="http://schemas.openxmlformats.org/drawingml/2006/main">
                  <a:graphicData uri="http://schemas.microsoft.com/office/word/2010/wordprocessingShape">
                    <wps:wsp>
                      <wps:cNvSpPr/>
                      <wps:spPr>
                        <a:xfrm>
                          <a:off x="0" y="0"/>
                          <a:ext cx="1735414" cy="318770"/>
                        </a:xfrm>
                        <a:prstGeom prst="rect">
                          <a:avLst/>
                        </a:prstGeom>
                        <a:solidFill>
                          <a:sysClr val="window" lastClr="FFFFFF"/>
                        </a:solidFill>
                        <a:ln w="12700" cap="flat" cmpd="sng" algn="ctr">
                          <a:solidFill>
                            <a:sysClr val="windowText" lastClr="000000"/>
                          </a:solidFill>
                          <a:prstDash val="solid"/>
                        </a:ln>
                        <a:effectLst/>
                      </wps:spPr>
                      <wps:txbx>
                        <w:txbxContent>
                          <w:p w14:paraId="392D5317"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Spiritual self-care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6C5B0F3" id="_x0000_s1049" style="position:absolute;left:0;text-align:left;margin-left:0;margin-top:11.85pt;width:136.65pt;height:25.1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" fillcolor="window" strokecolor="windowText" strokeweight="1pt">
                <v:textbox>
                  <w:txbxContent>
                    <w:p w14:paraId="392D5317"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Spiritual self-care</w:t>
                      </w:r>
                    </w:p>
                  </w:txbxContent>
                </v:textbox>
                <w10:wrap anchorx="margin"/>
              </v:rect>
            </w:pict>
          </mc:Fallback>
        </mc:AlternateContent>
      </w:r>
    </w:p>
    <w:p w14:paraId="13988BB5"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Times New Roman" w:eastAsia="Calibri" w:hAnsi="Times New Roman" w:cs="Times New Roman"/>
          <w:b/>
          <w:noProof/>
          <w:sz w:val="24"/>
          <w:szCs w:val="24"/>
        </w:rPr>
        <mc:AlternateContent>
          <mc:Choice Requires="wps">
            <w:drawing>
              <wp:anchor distT="0" distB="0" distL="114300" distR="114300" simplePos="0" relativeHeight="251675648" behindDoc="0" locked="0" layoutInCell="1" allowOverlap="1" wp14:anchorId="20D72D55" wp14:editId="79F2C84D">
                <wp:simplePos x="0" y="0"/>
                <wp:positionH relativeFrom="margin">
                  <wp:align>left</wp:align>
                </wp:positionH>
                <wp:positionV relativeFrom="paragraph">
                  <wp:posOffset>236382</wp:posOffset>
                </wp:positionV>
                <wp:extent cx="1747088" cy="319067"/>
                <wp:effectExtent l="0" t="0" r="24765" b="24130"/>
                <wp:wrapNone/>
                <wp:docPr id="1838658449" name="Rectangle 1"/>
                <wp:cNvGraphicFramePr/>
                <a:graphic xmlns:a="http://schemas.openxmlformats.org/drawingml/2006/main">
                  <a:graphicData uri="http://schemas.microsoft.com/office/word/2010/wordprocessingShape">
                    <wps:wsp>
                      <wps:cNvSpPr/>
                      <wps:spPr>
                        <a:xfrm>
                          <a:off x="0" y="0"/>
                          <a:ext cx="1747088" cy="319067"/>
                        </a:xfrm>
                        <a:prstGeom prst="rect">
                          <a:avLst/>
                        </a:prstGeom>
                        <a:solidFill>
                          <a:sysClr val="window" lastClr="FFFFFF"/>
                        </a:solidFill>
                        <a:ln w="12700" cap="flat" cmpd="sng" algn="ctr">
                          <a:solidFill>
                            <a:sysClr val="windowText" lastClr="000000"/>
                          </a:solidFill>
                          <a:prstDash val="solid"/>
                        </a:ln>
                        <a:effectLst/>
                      </wps:spPr>
                      <wps:txbx>
                        <w:txbxContent>
                          <w:p w14:paraId="21284DBB"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Professional self-care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D72D55" id="_x0000_s1050" style="position:absolute;left:0;text-align:left;margin-left:0;margin-top:18.6pt;width:137.55pt;height:25.1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" fillcolor="window" strokecolor="windowText" strokeweight="1pt">
                <v:textbox>
                  <w:txbxContent>
                    <w:p w14:paraId="21284DBB" w14:textId="77777777" w:rsidR="00092841" w:rsidRPr="00ED5F94" w:rsidRDefault="00092841" w:rsidP="004D3D88">
                      <w:pPr>
                        <w:jc w:val="center"/>
                        <w:rPr>
                          <w:rFonts w:ascii="Times New Roman" w:hAnsi="Times New Roman" w:cs="Times New Roman"/>
                          <w:sz w:val="24"/>
                          <w:szCs w:val="24"/>
                        </w:rPr>
                      </w:pPr>
                      <w:r>
                        <w:rPr>
                          <w:rFonts w:ascii="Times New Roman" w:hAnsi="Times New Roman" w:cs="Times New Roman"/>
                          <w:sz w:val="24"/>
                          <w:szCs w:val="24"/>
                        </w:rPr>
                        <w:t>Professional self-care</w:t>
                      </w:r>
                    </w:p>
                  </w:txbxContent>
                </v:textbox>
                <w10:wrap anchorx="margin"/>
              </v:rect>
            </w:pict>
          </mc:Fallback>
        </mc:AlternateContent>
      </w:r>
    </w:p>
    <w:p w14:paraId="5E346D5A"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1C54044B"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Calibri" w:eastAsia="Calibri" w:hAnsi="Calibri" w:cs="Times New Roman"/>
          <w:noProof/>
        </w:rPr>
        <mc:AlternateContent>
          <mc:Choice Requires="wps">
            <w:drawing>
              <wp:anchor distT="0" distB="0" distL="114300" distR="114300" simplePos="0" relativeHeight="251695104" behindDoc="0" locked="0" layoutInCell="1" allowOverlap="1" wp14:anchorId="71FB3B8A" wp14:editId="4E2809DA">
                <wp:simplePos x="0" y="0"/>
                <wp:positionH relativeFrom="column">
                  <wp:posOffset>2026204</wp:posOffset>
                </wp:positionH>
                <wp:positionV relativeFrom="paragraph">
                  <wp:posOffset>337820</wp:posOffset>
                </wp:positionV>
                <wp:extent cx="2286013" cy="302895"/>
                <wp:effectExtent l="0" t="0" r="19050" b="20955"/>
                <wp:wrapNone/>
                <wp:docPr id="1398387065" name="Rectangle 1"/>
                <wp:cNvGraphicFramePr/>
                <a:graphic xmlns:a="http://schemas.openxmlformats.org/drawingml/2006/main">
                  <a:graphicData uri="http://schemas.microsoft.com/office/word/2010/wordprocessingShape">
                    <wps:wsp>
                      <wps:cNvSpPr/>
                      <wps:spPr bwMode="auto">
                        <a:xfrm>
                          <a:off x="0" y="0"/>
                          <a:ext cx="2286013" cy="302895"/>
                        </a:xfrm>
                        <a:prstGeom prst="rect">
                          <a:avLst/>
                        </a:prstGeom>
                        <a:solidFill>
                          <a:sysClr val="window" lastClr="FFFFFF">
                            <a:lumMod val="100000"/>
                            <a:lumOff val="0"/>
                          </a:sysClr>
                        </a:solidFill>
                        <a:ln w="12700">
                          <a:solidFill>
                            <a:sysClr val="windowText" lastClr="000000">
                              <a:lumMod val="100000"/>
                              <a:lumOff val="0"/>
                            </a:sysClr>
                          </a:solidFill>
                          <a:miter lim="800000"/>
                        </a:ln>
                      </wps:spPr>
                      <wps:txbx>
                        <w:txbxContent>
                          <w:p w14:paraId="40DE17B0" w14:textId="77777777" w:rsidR="00092841" w:rsidRPr="00935DB6" w:rsidRDefault="00092841" w:rsidP="004D3D88">
                            <w:pPr>
                              <w:spacing w:after="160" w:line="256" w:lineRule="auto"/>
                              <w:jc w:val="center"/>
                              <w:rPr>
                                <w:rFonts w:ascii="Times New Roman" w:eastAsia="Times New Roman" w:hAnsi="Times New Roman" w:cs="Times New Roman"/>
                                <w:b/>
                                <w:bCs/>
                                <w:kern w:val="2"/>
                                <w:sz w:val="24"/>
                                <w:szCs w:val="24"/>
                              </w:rPr>
                            </w:pPr>
                            <w:r w:rsidRPr="00935DB6">
                              <w:rPr>
                                <w:rFonts w:ascii="Times New Roman" w:eastAsia="Times New Roman" w:hAnsi="Times New Roman" w:cs="Times New Roman"/>
                                <w:b/>
                                <w:bCs/>
                                <w:kern w:val="2"/>
                                <w:sz w:val="24"/>
                                <w:szCs w:val="24"/>
                              </w:rPr>
                              <w:t>Intervening variables</w:t>
                            </w:r>
                          </w:p>
                        </w:txbxContent>
                      </wps:txbx>
                      <wps:bodyPr rot="0" vert="horz" wrap="square" lIns="91440" tIns="45720" rIns="91440" bIns="45720" anchor="ctr" anchorCtr="0" upright="1"/>
                    </wps:wsp>
                  </a:graphicData>
                </a:graphic>
              </wp:anchor>
            </w:drawing>
          </mc:Choice>
          <mc:Fallback>
            <w:pict>
              <v:rect w14:anchorId="71FB3B8A" id="_x0000_s1051" style="position:absolute;left:0;text-align:left;margin-left:159.55pt;margin-top:26.6pt;width:180pt;height:23.85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" strokeweight="1pt">
                <v:textbox>
                  <w:txbxContent>
                    <w:p w14:paraId="40DE17B0" w14:textId="77777777" w:rsidR="00092841" w:rsidRPr="00935DB6" w:rsidRDefault="00092841" w:rsidP="004D3D88">
                      <w:pPr>
                        <w:spacing w:after="160" w:line="256" w:lineRule="auto"/>
                        <w:jc w:val="center"/>
                        <w:rPr>
                          <w:rFonts w:ascii="Times New Roman" w:eastAsia="Times New Roman" w:hAnsi="Times New Roman" w:cs="Times New Roman"/>
                          <w:b/>
                          <w:bCs/>
                          <w:kern w:val="2"/>
                          <w:sz w:val="24"/>
                          <w:szCs w:val="24"/>
                        </w:rPr>
                      </w:pPr>
                      <w:r w:rsidRPr="00935DB6">
                        <w:rPr>
                          <w:rFonts w:ascii="Times New Roman" w:eastAsia="Times New Roman" w:hAnsi="Times New Roman" w:cs="Times New Roman"/>
                          <w:b/>
                          <w:bCs/>
                          <w:kern w:val="2"/>
                          <w:sz w:val="24"/>
                          <w:szCs w:val="24"/>
                        </w:rPr>
                        <w:t>Intervening variables</w:t>
                      </w:r>
                    </w:p>
                  </w:txbxContent>
                </v:textbox>
              </v:rect>
            </w:pict>
          </mc:Fallback>
        </mc:AlternateContent>
      </w:r>
    </w:p>
    <w:p w14:paraId="5E35689E" w14:textId="77777777" w:rsidR="004D3D88" w:rsidRPr="004D3D88" w:rsidRDefault="00750DFA"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Calibri" w:eastAsia="Calibri" w:hAnsi="Calibri" w:cs="Times New Roman"/>
          <w:noProof/>
        </w:rPr>
        <mc:AlternateContent>
          <mc:Choice Requires="wps">
            <w:drawing>
              <wp:anchor distT="0" distB="0" distL="114300" distR="114300" simplePos="0" relativeHeight="251699200" behindDoc="0" locked="0" layoutInCell="1" allowOverlap="1" wp14:anchorId="710EDF9C" wp14:editId="62A567B2">
                <wp:simplePos x="0" y="0"/>
                <wp:positionH relativeFrom="margin">
                  <wp:posOffset>2030730</wp:posOffset>
                </wp:positionH>
                <wp:positionV relativeFrom="paragraph">
                  <wp:posOffset>290195</wp:posOffset>
                </wp:positionV>
                <wp:extent cx="2279650" cy="1451610"/>
                <wp:effectExtent l="0" t="0" r="25400" b="15240"/>
                <wp:wrapNone/>
                <wp:docPr id="935469677" name="Rectangle 7"/>
                <wp:cNvGraphicFramePr/>
                <a:graphic xmlns:a="http://schemas.openxmlformats.org/drawingml/2006/main">
                  <a:graphicData uri="http://schemas.microsoft.com/office/word/2010/wordprocessingShape">
                    <wps:wsp>
                      <wps:cNvSpPr/>
                      <wps:spPr bwMode="auto">
                        <a:xfrm>
                          <a:off x="0" y="0"/>
                          <a:ext cx="2279650" cy="1451610"/>
                        </a:xfrm>
                        <a:prstGeom prst="rect">
                          <a:avLst/>
                        </a:prstGeom>
                        <a:solidFill>
                          <a:srgbClr val="FFFFFF"/>
                        </a:solidFill>
                        <a:ln w="12700">
                          <a:solidFill>
                            <a:srgbClr val="000000"/>
                          </a:solidFill>
                          <a:miter lim="800000"/>
                        </a:ln>
                      </wps:spPr>
                      <wps:txbx>
                        <w:txbxContent>
                          <w:p w14:paraId="588C0FDA"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Age </w:t>
                            </w:r>
                          </w:p>
                          <w:p w14:paraId="10490CCB"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Gender</w:t>
                            </w:r>
                          </w:p>
                          <w:p w14:paraId="5D7C7F1E"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 Highest level of education</w:t>
                            </w:r>
                          </w:p>
                          <w:p w14:paraId="0C2584A8"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Highest professional training</w:t>
                            </w:r>
                          </w:p>
                          <w:p w14:paraId="165EE3F2" w14:textId="77777777" w:rsidR="00092841" w:rsidRPr="00E85DEF" w:rsidRDefault="00092841" w:rsidP="00750DFA">
                            <w:pPr>
                              <w:numPr>
                                <w:ilvl w:val="0"/>
                                <w:numId w:val="4"/>
                              </w:numPr>
                              <w:spacing w:before="120" w:after="0" w:line="240" w:lineRule="auto"/>
                              <w:ind w:left="273" w:hanging="187"/>
                              <w:contextualSpacing/>
                              <w:rPr>
                                <w:rFonts w:ascii="Times New Roman" w:hAnsi="Times New Roman"/>
                                <w:sz w:val="24"/>
                                <w:szCs w:val="24"/>
                              </w:rPr>
                            </w:pPr>
                            <w:r w:rsidRPr="00E85DEF">
                              <w:rPr>
                                <w:rFonts w:ascii="Times New Roman" w:eastAsia="Calibri" w:hAnsi="Times New Roman" w:cs="Times New Roman"/>
                                <w:sz w:val="24"/>
                                <w:szCs w:val="24"/>
                              </w:rPr>
                              <w:t>Religious affiliation</w:t>
                            </w:r>
                          </w:p>
                          <w:p w14:paraId="515B7642" w14:textId="77777777" w:rsidR="00092841" w:rsidRPr="006A5F95" w:rsidRDefault="00092841" w:rsidP="00750DFA">
                            <w:pPr>
                              <w:numPr>
                                <w:ilvl w:val="0"/>
                                <w:numId w:val="4"/>
                              </w:numPr>
                              <w:spacing w:before="120" w:after="0" w:line="240" w:lineRule="auto"/>
                              <w:ind w:left="273" w:hanging="187"/>
                              <w:contextualSpacing/>
                              <w:rPr>
                                <w:rFonts w:ascii="Times New Roman" w:hAnsi="Times New Roman"/>
                                <w:b/>
                                <w:i/>
                                <w:iCs/>
                                <w:sz w:val="24"/>
                                <w:szCs w:val="24"/>
                              </w:rPr>
                            </w:pPr>
                            <w:r w:rsidRPr="006A5F95">
                              <w:rPr>
                                <w:rFonts w:ascii="Times New Roman" w:eastAsia="Calibri" w:hAnsi="Times New Roman" w:cs="Times New Roman"/>
                                <w:b/>
                                <w:i/>
                                <w:iCs/>
                                <w:sz w:val="24"/>
                                <w:szCs w:val="24"/>
                              </w:rPr>
                              <w:t>Years of work experience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ect w14:anchorId="710EDF9C" id="Rectangle 7" o:spid="_x0000_s1052" style="position:absolute;left:0;text-align:left;margin-left:159.9pt;margin-top:22.85pt;width:179.5pt;height:114.3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" strokeweight="1pt">
                <v:textbox>
                  <w:txbxContent>
                    <w:p w14:paraId="588C0FDA"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Age </w:t>
                      </w:r>
                    </w:p>
                    <w:p w14:paraId="10490CCB"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Gender</w:t>
                      </w:r>
                    </w:p>
                    <w:p w14:paraId="5D7C7F1E"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 xml:space="preserve"> Highest level of education</w:t>
                      </w:r>
                    </w:p>
                    <w:p w14:paraId="0C2584A8" w14:textId="77777777" w:rsidR="00092841" w:rsidRPr="00E85DEF" w:rsidRDefault="00092841" w:rsidP="00750DFA">
                      <w:pPr>
                        <w:numPr>
                          <w:ilvl w:val="0"/>
                          <w:numId w:val="4"/>
                        </w:numPr>
                        <w:spacing w:before="120" w:after="0" w:line="240" w:lineRule="auto"/>
                        <w:ind w:left="273" w:hanging="187"/>
                        <w:contextualSpacing/>
                        <w:rPr>
                          <w:rFonts w:ascii="Times New Roman" w:eastAsia="Calibri" w:hAnsi="Times New Roman" w:cs="Times New Roman"/>
                          <w:sz w:val="24"/>
                          <w:szCs w:val="24"/>
                        </w:rPr>
                      </w:pPr>
                      <w:r w:rsidRPr="00E85DEF">
                        <w:rPr>
                          <w:rFonts w:ascii="Times New Roman" w:eastAsia="Calibri" w:hAnsi="Times New Roman" w:cs="Times New Roman"/>
                          <w:sz w:val="24"/>
                          <w:szCs w:val="24"/>
                        </w:rPr>
                        <w:t>Highest professional training</w:t>
                      </w:r>
                    </w:p>
                    <w:p w14:paraId="165EE3F2" w14:textId="77777777" w:rsidR="00092841" w:rsidRPr="00E85DEF" w:rsidRDefault="00092841" w:rsidP="00750DFA">
                      <w:pPr>
                        <w:numPr>
                          <w:ilvl w:val="0"/>
                          <w:numId w:val="4"/>
                        </w:numPr>
                        <w:spacing w:before="120" w:after="0" w:line="240" w:lineRule="auto"/>
                        <w:ind w:left="273" w:hanging="187"/>
                        <w:contextualSpacing/>
                        <w:rPr>
                          <w:rFonts w:ascii="Times New Roman" w:hAnsi="Times New Roman"/>
                          <w:sz w:val="24"/>
                          <w:szCs w:val="24"/>
                        </w:rPr>
                      </w:pPr>
                      <w:r w:rsidRPr="00E85DEF">
                        <w:rPr>
                          <w:rFonts w:ascii="Times New Roman" w:eastAsia="Calibri" w:hAnsi="Times New Roman" w:cs="Times New Roman"/>
                          <w:sz w:val="24"/>
                          <w:szCs w:val="24"/>
                        </w:rPr>
                        <w:t>Religious affiliation</w:t>
                      </w:r>
                    </w:p>
                    <w:p w14:paraId="515B7642" w14:textId="77777777" w:rsidR="00092841" w:rsidRPr="006A5F95" w:rsidRDefault="00092841" w:rsidP="00750DFA">
                      <w:pPr>
                        <w:numPr>
                          <w:ilvl w:val="0"/>
                          <w:numId w:val="4"/>
                        </w:numPr>
                        <w:spacing w:before="120" w:after="0" w:line="240" w:lineRule="auto"/>
                        <w:ind w:left="273" w:hanging="187"/>
                        <w:contextualSpacing/>
                        <w:rPr>
                          <w:rFonts w:ascii="Times New Roman" w:hAnsi="Times New Roman"/>
                          <w:b/>
                          <w:i/>
                          <w:iCs/>
                          <w:sz w:val="24"/>
                          <w:szCs w:val="24"/>
                        </w:rPr>
                      </w:pPr>
                      <w:r w:rsidRPr="006A5F95">
                        <w:rPr>
                          <w:rFonts w:ascii="Times New Roman" w:eastAsia="Calibri" w:hAnsi="Times New Roman" w:cs="Times New Roman"/>
                          <w:b/>
                          <w:i/>
                          <w:iCs/>
                          <w:sz w:val="24"/>
                          <w:szCs w:val="24"/>
                        </w:rPr>
                        <w:t>Years of work experience</w:t>
                      </w:r>
                    </w:p>
                  </w:txbxContent>
                </v:textbox>
                <w10:wrap anchorx="margin"/>
              </v:rect>
            </w:pict>
          </mc:Fallback>
        </mc:AlternateContent>
      </w:r>
    </w:p>
    <w:p w14:paraId="41FB5827"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6271B971"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3FE405C2" w14:textId="77777777" w:rsidR="008C2D9B" w:rsidRDefault="008C2D9B"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29BDB7EC" w14:textId="77777777" w:rsidR="008C2D9B" w:rsidRDefault="008C2D9B"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6E45A768" w14:textId="77777777" w:rsidR="008C2D9B" w:rsidRDefault="008C2D9B" w:rsidP="004D3D88">
      <w:pPr>
        <w:autoSpaceDE w:val="0"/>
        <w:autoSpaceDN w:val="0"/>
        <w:adjustRightInd w:val="0"/>
        <w:spacing w:after="0" w:line="480" w:lineRule="auto"/>
        <w:jc w:val="both"/>
        <w:rPr>
          <w:rFonts w:ascii="Times New Roman" w:eastAsia="Calibri" w:hAnsi="Times New Roman" w:cs="Times New Roman"/>
          <w:b/>
          <w:noProof/>
          <w:sz w:val="24"/>
          <w:szCs w:val="24"/>
        </w:rPr>
      </w:pPr>
    </w:p>
    <w:p w14:paraId="01343659" w14:textId="77777777" w:rsidR="004D3D88" w:rsidRPr="004D3D88" w:rsidRDefault="004D3D88" w:rsidP="004D3D88">
      <w:pPr>
        <w:autoSpaceDE w:val="0"/>
        <w:autoSpaceDN w:val="0"/>
        <w:adjustRightInd w:val="0"/>
        <w:spacing w:after="0" w:line="480" w:lineRule="auto"/>
        <w:jc w:val="both"/>
        <w:rPr>
          <w:rFonts w:ascii="Times New Roman" w:eastAsia="Calibri" w:hAnsi="Times New Roman" w:cs="Times New Roman"/>
          <w:b/>
          <w:noProof/>
          <w:sz w:val="24"/>
          <w:szCs w:val="24"/>
        </w:rPr>
      </w:pPr>
      <w:r w:rsidRPr="004D3D88">
        <w:rPr>
          <w:rFonts w:ascii="Times New Roman" w:eastAsia="Calibri" w:hAnsi="Times New Roman" w:cs="Times New Roman"/>
          <w:b/>
          <w:noProof/>
          <w:sz w:val="24"/>
          <w:szCs w:val="24"/>
        </w:rPr>
        <w:t>Source: Author (2023)</w:t>
      </w:r>
    </w:p>
    <w:p w14:paraId="4B15A7A8" w14:textId="77777777" w:rsidR="004D3D88" w:rsidRPr="004D3D88" w:rsidRDefault="004D3D88" w:rsidP="006A5F95">
      <w:pPr>
        <w:autoSpaceDE w:val="0"/>
        <w:autoSpaceDN w:val="0"/>
        <w:adjustRightInd w:val="0"/>
        <w:spacing w:after="0" w:line="480" w:lineRule="auto"/>
        <w:ind w:firstLine="720"/>
        <w:jc w:val="both"/>
        <w:rPr>
          <w:rFonts w:ascii="Times New Roman" w:eastAsia="Calibri" w:hAnsi="Times New Roman" w:cs="Times New Roman"/>
          <w:sz w:val="24"/>
          <w:szCs w:val="24"/>
        </w:rPr>
      </w:pPr>
      <w:r w:rsidRPr="004D3D88">
        <w:rPr>
          <w:rFonts w:ascii="Times New Roman" w:eastAsia="Calibri" w:hAnsi="Times New Roman" w:cs="Times New Roman"/>
          <w:noProof/>
          <w:sz w:val="24"/>
          <w:szCs w:val="24"/>
        </w:rPr>
        <w:t xml:space="preserve">Figure </w:t>
      </w:r>
      <w:r w:rsidR="00C967CF">
        <w:rPr>
          <w:rFonts w:ascii="Times New Roman" w:eastAsia="Calibri" w:hAnsi="Times New Roman" w:cs="Times New Roman"/>
          <w:noProof/>
          <w:sz w:val="24"/>
          <w:szCs w:val="24"/>
        </w:rPr>
        <w:t>6</w:t>
      </w:r>
      <w:r w:rsidRPr="004D3D88">
        <w:rPr>
          <w:rFonts w:ascii="Times New Roman" w:eastAsia="Calibri" w:hAnsi="Times New Roman" w:cs="Times New Roman"/>
          <w:noProof/>
          <w:sz w:val="24"/>
          <w:szCs w:val="24"/>
        </w:rPr>
        <w:t xml:space="preserve"> above depicts the recreated conceptual framework after the data analysis and testing for the relationship between the variables. </w:t>
      </w:r>
      <w:r w:rsidRPr="004D3D88">
        <w:rPr>
          <w:rFonts w:ascii="Times New Roman" w:eastAsia="Calibri" w:hAnsi="Times New Roman" w:cs="Times New Roman"/>
          <w:bCs/>
          <w:iCs/>
          <w:sz w:val="24"/>
          <w:szCs w:val="24"/>
        </w:rPr>
        <w:t>Test of linear relationship between self-care relationship and vicarious posttraumatic growth showed that only emotional self-care practices (sig.=</w:t>
      </w:r>
      <w:r w:rsidR="00E17F6F">
        <w:rPr>
          <w:rFonts w:ascii="Times New Roman" w:eastAsia="Calibri" w:hAnsi="Times New Roman" w:cs="Times New Roman"/>
          <w:bCs/>
          <w:iCs/>
          <w:sz w:val="24"/>
          <w:szCs w:val="24"/>
        </w:rPr>
        <w:t xml:space="preserve"> </w:t>
      </w:r>
      <w:r w:rsidRPr="004D3D88">
        <w:rPr>
          <w:rFonts w:ascii="Times New Roman" w:eastAsia="Calibri" w:hAnsi="Times New Roman" w:cs="Times New Roman"/>
          <w:bCs/>
          <w:iCs/>
          <w:sz w:val="24"/>
          <w:szCs w:val="24"/>
        </w:rPr>
        <w:t>0.00; p&lt;0.05) and spiritual self-care practices (sig.=</w:t>
      </w:r>
      <w:r w:rsidR="00E17F6F">
        <w:rPr>
          <w:rFonts w:ascii="Times New Roman" w:eastAsia="Calibri" w:hAnsi="Times New Roman" w:cs="Times New Roman"/>
          <w:bCs/>
          <w:iCs/>
          <w:sz w:val="24"/>
          <w:szCs w:val="24"/>
        </w:rPr>
        <w:t xml:space="preserve"> </w:t>
      </w:r>
      <w:r w:rsidRPr="004D3D88">
        <w:rPr>
          <w:rFonts w:ascii="Times New Roman" w:eastAsia="Calibri" w:hAnsi="Times New Roman" w:cs="Times New Roman"/>
          <w:bCs/>
          <w:iCs/>
          <w:sz w:val="24"/>
          <w:szCs w:val="24"/>
        </w:rPr>
        <w:t>0.00; p&lt;0.05) had a significant relationship with vicarious posttraumatic growth. However, an overall t</w:t>
      </w:r>
      <w:r w:rsidRPr="004D3D88">
        <w:rPr>
          <w:rFonts w:ascii="Times New Roman" w:eastAsia="Calibri" w:hAnsi="Times New Roman" w:cs="Times New Roman"/>
          <w:sz w:val="24"/>
          <w:szCs w:val="24"/>
        </w:rPr>
        <w:t xml:space="preserve">wo-tailed test showed there is a significant relationship between self-care practices and vicarious posttraumatic </w:t>
      </w:r>
      <w:r w:rsidRPr="004D3D88">
        <w:rPr>
          <w:rFonts w:ascii="Times New Roman" w:eastAsia="Calibri" w:hAnsi="Times New Roman" w:cs="Times New Roman"/>
          <w:sz w:val="24"/>
          <w:szCs w:val="24"/>
        </w:rPr>
        <w:lastRenderedPageBreak/>
        <w:t xml:space="preserve">growth among the counselors in Nairobi County. The two-way arrow </w:t>
      </w:r>
      <w:r w:rsidR="00EF333C">
        <w:rPr>
          <w:rFonts w:ascii="Times New Roman" w:eastAsia="Calibri" w:hAnsi="Times New Roman" w:cs="Times New Roman"/>
          <w:sz w:val="24"/>
          <w:szCs w:val="24"/>
        </w:rPr>
        <w:t xml:space="preserve">touching the outer </w:t>
      </w:r>
      <w:r w:rsidR="006913CF">
        <w:rPr>
          <w:rFonts w:ascii="Times New Roman" w:eastAsia="Calibri" w:hAnsi="Times New Roman" w:cs="Times New Roman"/>
          <w:sz w:val="24"/>
          <w:szCs w:val="24"/>
        </w:rPr>
        <w:t xml:space="preserve">box </w:t>
      </w:r>
      <w:r w:rsidRPr="004D3D88">
        <w:rPr>
          <w:rFonts w:ascii="Times New Roman" w:eastAsia="Calibri" w:hAnsi="Times New Roman" w:cs="Times New Roman"/>
          <w:sz w:val="24"/>
          <w:szCs w:val="24"/>
        </w:rPr>
        <w:t xml:space="preserve">depicts the overall relationship based on the two-tailed test while the two thin two-way arrows </w:t>
      </w:r>
      <w:r w:rsidR="00EF333C">
        <w:rPr>
          <w:rFonts w:ascii="Times New Roman" w:eastAsia="Calibri" w:hAnsi="Times New Roman" w:cs="Times New Roman"/>
          <w:sz w:val="24"/>
          <w:szCs w:val="24"/>
        </w:rPr>
        <w:t xml:space="preserve">that </w:t>
      </w:r>
      <w:r w:rsidR="006913CF">
        <w:rPr>
          <w:rFonts w:ascii="Times New Roman" w:eastAsia="Calibri" w:hAnsi="Times New Roman" w:cs="Times New Roman"/>
          <w:sz w:val="24"/>
          <w:szCs w:val="24"/>
        </w:rPr>
        <w:t>originate</w:t>
      </w:r>
      <w:r w:rsidR="00EF333C">
        <w:rPr>
          <w:rFonts w:ascii="Times New Roman" w:eastAsia="Calibri" w:hAnsi="Times New Roman" w:cs="Times New Roman"/>
          <w:sz w:val="24"/>
          <w:szCs w:val="24"/>
        </w:rPr>
        <w:t xml:space="preserve"> from the in</w:t>
      </w:r>
      <w:r w:rsidR="006913CF">
        <w:rPr>
          <w:rFonts w:ascii="Times New Roman" w:eastAsia="Calibri" w:hAnsi="Times New Roman" w:cs="Times New Roman"/>
          <w:sz w:val="24"/>
          <w:szCs w:val="24"/>
        </w:rPr>
        <w:t xml:space="preserve">ner boxes </w:t>
      </w:r>
      <w:r w:rsidRPr="004D3D88">
        <w:rPr>
          <w:rFonts w:ascii="Times New Roman" w:eastAsia="Calibri" w:hAnsi="Times New Roman" w:cs="Times New Roman"/>
          <w:sz w:val="24"/>
          <w:szCs w:val="24"/>
        </w:rPr>
        <w:t>depict the linear relationship tested for each practice independently.</w:t>
      </w:r>
    </w:p>
    <w:p w14:paraId="18CDC222" w14:textId="77777777" w:rsidR="00241CE0" w:rsidRDefault="004D3D88" w:rsidP="006A5F95">
      <w:pPr>
        <w:autoSpaceDE w:val="0"/>
        <w:autoSpaceDN w:val="0"/>
        <w:adjustRightInd w:val="0"/>
        <w:spacing w:after="0" w:line="480" w:lineRule="auto"/>
        <w:ind w:firstLine="720"/>
        <w:jc w:val="both"/>
        <w:rPr>
          <w:rFonts w:ascii="Times New Roman" w:eastAsia="Calibri" w:hAnsi="Times New Roman" w:cs="Times New Roman"/>
          <w:sz w:val="24"/>
          <w:szCs w:val="24"/>
        </w:rPr>
        <w:sectPr w:rsidR="00241CE0" w:rsidSect="00F36197">
          <w:pgSz w:w="11907" w:h="16839" w:code="9"/>
          <w:pgMar w:top="1440" w:right="1440" w:bottom="1440" w:left="1440" w:header="720" w:footer="720" w:gutter="0"/>
          <w:cols w:space="720"/>
          <w:docGrid w:linePitch="360"/>
        </w:sectPr>
      </w:pPr>
      <w:r w:rsidRPr="004D3D88">
        <w:rPr>
          <w:rFonts w:ascii="Times New Roman" w:eastAsia="Calibri" w:hAnsi="Times New Roman" w:cs="Times New Roman"/>
          <w:sz w:val="24"/>
          <w:szCs w:val="24"/>
        </w:rPr>
        <w:t xml:space="preserve"> The only demographic variable that had a significant effect on the relationship between self-care practices and vicarious posttraumatic growth is respondents’ years of work experience (sig.=0.048). All other demographic variables were not significant intervening variables. </w:t>
      </w:r>
      <w:r w:rsidRPr="004D3D88">
        <w:rPr>
          <w:rFonts w:ascii="Times New Roman" w:eastAsia="Calibri" w:hAnsi="Times New Roman" w:cs="Times New Roman"/>
          <w:bCs/>
          <w:iCs/>
          <w:sz w:val="24"/>
          <w:szCs w:val="24"/>
        </w:rPr>
        <w:t>Thus, in overall, the conceptual framework illustrates that the v</w:t>
      </w:r>
      <w:r w:rsidRPr="004D3D88">
        <w:rPr>
          <w:rFonts w:ascii="Times New Roman" w:eastAsia="Calibri" w:hAnsi="Times New Roman" w:cs="Times New Roman"/>
          <w:sz w:val="24"/>
          <w:szCs w:val="24"/>
        </w:rPr>
        <w:t xml:space="preserve">icarious posttraumatic growth elements of new possibilities, relating to others, personal strength, spiritual change, and appreciation for life were attributed to high levels of physical, emotional, psychological, spiritual, and professional dimensions. </w:t>
      </w:r>
    </w:p>
    <w:p w14:paraId="289D5916" w14:textId="77777777" w:rsidR="00241CE0" w:rsidRDefault="00241CE0" w:rsidP="004D3D88">
      <w:pPr>
        <w:spacing w:after="120" w:line="480" w:lineRule="auto"/>
        <w:jc w:val="center"/>
        <w:rPr>
          <w:rFonts w:ascii="Times New Roman" w:eastAsia="Calibri" w:hAnsi="Times New Roman" w:cs="Times New Roman"/>
          <w:b/>
          <w:sz w:val="24"/>
          <w:szCs w:val="24"/>
          <w:lang w:val="en-GB"/>
        </w:rPr>
      </w:pPr>
    </w:p>
    <w:p w14:paraId="31938634" w14:textId="21A9969F" w:rsidR="002819C7" w:rsidRDefault="002819C7" w:rsidP="00507A55">
      <w:pPr>
        <w:pStyle w:val="Heading2"/>
        <w:rPr>
          <w:rFonts w:eastAsia="Calibri"/>
          <w:lang w:val="en-GB"/>
        </w:rPr>
      </w:pPr>
      <w:bookmarkStart w:id="122" w:name="_Toc152594551"/>
      <w:r>
        <w:rPr>
          <w:rFonts w:eastAsia="Calibri"/>
          <w:lang w:val="en-GB"/>
        </w:rPr>
        <w:t>5.7 Chapter Sum</w:t>
      </w:r>
      <w:r w:rsidR="00507A55">
        <w:rPr>
          <w:rFonts w:eastAsia="Calibri"/>
          <w:lang w:val="en-GB"/>
        </w:rPr>
        <w:t>ma</w:t>
      </w:r>
      <w:r>
        <w:rPr>
          <w:rFonts w:eastAsia="Calibri"/>
          <w:lang w:val="en-GB"/>
        </w:rPr>
        <w:t>ry</w:t>
      </w:r>
      <w:bookmarkEnd w:id="122"/>
      <w:r>
        <w:rPr>
          <w:rFonts w:eastAsia="Calibri"/>
          <w:lang w:val="en-GB"/>
        </w:rPr>
        <w:t xml:space="preserve"> </w:t>
      </w:r>
    </w:p>
    <w:p w14:paraId="0DDF27A6" w14:textId="77777777" w:rsidR="00507A55" w:rsidRPr="00CD553D" w:rsidRDefault="00507A55" w:rsidP="00507A55">
      <w:pPr>
        <w:spacing w:line="480" w:lineRule="auto"/>
        <w:ind w:firstLine="720"/>
        <w:rPr>
          <w:rFonts w:ascii="Times New Roman" w:hAnsi="Times New Roman" w:cs="Times New Roman"/>
          <w:sz w:val="24"/>
          <w:szCs w:val="24"/>
        </w:rPr>
      </w:pPr>
      <w:r w:rsidRPr="00507A55">
        <w:rPr>
          <w:rFonts w:ascii="Times New Roman" w:eastAsia="Calibri" w:hAnsi="Times New Roman" w:cs="Times New Roman"/>
          <w:bCs/>
          <w:sz w:val="24"/>
          <w:szCs w:val="24"/>
          <w:lang w:val="en-GB"/>
        </w:rPr>
        <w:t xml:space="preserve">The chapter has presented </w:t>
      </w:r>
      <w:r>
        <w:rPr>
          <w:rFonts w:ascii="Times New Roman" w:eastAsia="Calibri" w:hAnsi="Times New Roman" w:cs="Times New Roman"/>
          <w:bCs/>
          <w:sz w:val="24"/>
          <w:szCs w:val="24"/>
          <w:lang w:val="en-GB"/>
        </w:rPr>
        <w:t xml:space="preserve">a discussion of the findings with reference to existing literature.  </w:t>
      </w:r>
      <w:r w:rsidRPr="00CD553D">
        <w:rPr>
          <w:rFonts w:ascii="Times New Roman" w:hAnsi="Times New Roman" w:cs="Times New Roman"/>
          <w:sz w:val="24"/>
          <w:szCs w:val="24"/>
        </w:rPr>
        <w:t xml:space="preserve">The sample was imbalanced but representative of the group sizes in the counseling profession for Nairobi County. The chapter confirmed a consistency between the current study’s findings and past studies in other contexts, confirming the hypothesis that counselors in Nairobi County practice self-care practices. Moreover, past studies support the current study’s findings by revealing that self-care practices are related to posttraumatic growth among the counselors in Nairobi County. The findings were further supported by Dorothea Orem’s self-care theory, which emphasizes the need for self-care as an ingredient for positive life outcomes. </w:t>
      </w:r>
    </w:p>
    <w:p w14:paraId="368273CF" w14:textId="4500C081" w:rsidR="00507A55" w:rsidRPr="00507A55" w:rsidRDefault="00507A55" w:rsidP="002819C7">
      <w:pPr>
        <w:spacing w:after="120" w:line="480" w:lineRule="auto"/>
        <w:rPr>
          <w:rFonts w:ascii="Times New Roman" w:eastAsia="Calibri" w:hAnsi="Times New Roman" w:cs="Times New Roman"/>
          <w:bCs/>
          <w:sz w:val="24"/>
          <w:szCs w:val="24"/>
          <w:lang w:val="en-GB"/>
        </w:rPr>
        <w:sectPr w:rsidR="00507A55" w:rsidRPr="00507A55" w:rsidSect="00EF628C">
          <w:type w:val="continuous"/>
          <w:pgSz w:w="11907" w:h="16839" w:code="9"/>
          <w:pgMar w:top="1440" w:right="1440" w:bottom="1440" w:left="1440" w:header="720" w:footer="720" w:gutter="0"/>
          <w:cols w:space="720"/>
          <w:docGrid w:linePitch="360"/>
        </w:sectPr>
      </w:pPr>
    </w:p>
    <w:p w14:paraId="376F6674" w14:textId="77777777" w:rsidR="004D3D88" w:rsidRPr="004D3D88" w:rsidRDefault="004D3D88" w:rsidP="00241CE0">
      <w:pPr>
        <w:pStyle w:val="Heading1"/>
        <w:rPr>
          <w:rFonts w:eastAsia="Calibri"/>
          <w:lang w:val="en-GB"/>
        </w:rPr>
      </w:pPr>
      <w:bookmarkStart w:id="123" w:name="_Toc152594552"/>
      <w:r w:rsidRPr="004D3D88">
        <w:rPr>
          <w:rFonts w:eastAsia="Calibri"/>
          <w:lang w:val="en-GB"/>
        </w:rPr>
        <w:lastRenderedPageBreak/>
        <w:t>CHAPTER SIX</w:t>
      </w:r>
      <w:bookmarkEnd w:id="123"/>
    </w:p>
    <w:p w14:paraId="47BA323A" w14:textId="77777777" w:rsidR="004D3D88" w:rsidRPr="004D3D88" w:rsidRDefault="004D3D88" w:rsidP="00241CE0">
      <w:pPr>
        <w:pStyle w:val="Heading1"/>
        <w:rPr>
          <w:rFonts w:eastAsia="Calibri"/>
          <w:lang w:val="en-GB"/>
        </w:rPr>
      </w:pPr>
      <w:bookmarkStart w:id="124" w:name="_Toc152594553"/>
      <w:r w:rsidRPr="004D3D88">
        <w:rPr>
          <w:rFonts w:eastAsia="Calibri"/>
          <w:lang w:val="en-GB"/>
        </w:rPr>
        <w:t>SUMMARY, CONCLUSION, AND RECOMMENDATIONS</w:t>
      </w:r>
      <w:bookmarkEnd w:id="124"/>
    </w:p>
    <w:p w14:paraId="4D25BCDA" w14:textId="77777777" w:rsidR="004D3D88" w:rsidRPr="00241CE0" w:rsidRDefault="004D3D88" w:rsidP="00241CE0">
      <w:pPr>
        <w:pStyle w:val="Heading2"/>
      </w:pPr>
      <w:bookmarkStart w:id="125" w:name="_Toc152594554"/>
      <w:r w:rsidRPr="00241CE0">
        <w:t>6.1 Introduction</w:t>
      </w:r>
      <w:bookmarkEnd w:id="125"/>
    </w:p>
    <w:p w14:paraId="3BCAD29C"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This chapter presents a summary of the study’s findings, conclusion, and recommendations that are derived from the research study. The chapter also makes recommendations for future research on the topic. </w:t>
      </w:r>
    </w:p>
    <w:p w14:paraId="6EFE7539" w14:textId="77777777" w:rsidR="004D3D88" w:rsidRPr="00241CE0" w:rsidRDefault="004D3D88" w:rsidP="00241CE0">
      <w:pPr>
        <w:pStyle w:val="Heading2"/>
      </w:pPr>
      <w:bookmarkStart w:id="126" w:name="_Toc152594555"/>
      <w:r w:rsidRPr="00241CE0">
        <w:t>6.2 Summary</w:t>
      </w:r>
      <w:bookmarkEnd w:id="126"/>
    </w:p>
    <w:p w14:paraId="4363D61E" w14:textId="12DD844C" w:rsidR="00341582"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findings of this study established that the prevalence of balanced self-care practices at 48% (n = 106).  This means that slightly above half of the respondents at 52% </w:t>
      </w:r>
      <w:proofErr w:type="gramStart"/>
      <w:r w:rsidRPr="004D3D88">
        <w:rPr>
          <w:rFonts w:ascii="Times New Roman" w:eastAsia="Calibri" w:hAnsi="Times New Roman" w:cs="Times New Roman"/>
          <w:sz w:val="24"/>
          <w:szCs w:val="24"/>
          <w:lang w:val="en-GB"/>
        </w:rPr>
        <w:t>( n</w:t>
      </w:r>
      <w:proofErr w:type="gramEnd"/>
      <w:r w:rsidRPr="004D3D88">
        <w:rPr>
          <w:rFonts w:ascii="Times New Roman" w:eastAsia="Calibri" w:hAnsi="Times New Roman" w:cs="Times New Roman"/>
          <w:sz w:val="24"/>
          <w:szCs w:val="24"/>
          <w:lang w:val="en-GB"/>
        </w:rPr>
        <w:t xml:space="preserve"> = 115) have imbalanced self-care practices. This can be considered a general outlook as far as how well counsellors in Nairobi country exercise self-care practices. More so, respondents aged 41-50 years practice more of balanced self-care practices when compared to other age categories. Also, female respondents were found to exhibit more of balanced self-care practices at 30.9% (n = 68) as opposed male respondents at 17.3% (n = 38). Christians were noticed to display more of balanced self-care practices 46.2% </w:t>
      </w:r>
      <w:proofErr w:type="gramStart"/>
      <w:r w:rsidRPr="004D3D88">
        <w:rPr>
          <w:rFonts w:ascii="Times New Roman" w:eastAsia="Calibri" w:hAnsi="Times New Roman" w:cs="Times New Roman"/>
          <w:sz w:val="24"/>
          <w:szCs w:val="24"/>
          <w:lang w:val="en-GB"/>
        </w:rPr>
        <w:t>( n</w:t>
      </w:r>
      <w:proofErr w:type="gramEnd"/>
      <w:r w:rsidRPr="004D3D88">
        <w:rPr>
          <w:rFonts w:ascii="Times New Roman" w:eastAsia="Calibri" w:hAnsi="Times New Roman" w:cs="Times New Roman"/>
          <w:sz w:val="24"/>
          <w:szCs w:val="24"/>
          <w:lang w:val="en-GB"/>
        </w:rPr>
        <w:t xml:space="preserve"> = 102)  as opposed other religious affiliations. In terms of the respondent’s years of work experiences this study found that higher frequency of balanced self-care practices was among the respondents who had worked for more than 16 years at 15.8</w:t>
      </w:r>
      <w:proofErr w:type="gramStart"/>
      <w:r w:rsidRPr="004D3D88">
        <w:rPr>
          <w:rFonts w:ascii="Times New Roman" w:eastAsia="Calibri" w:hAnsi="Times New Roman" w:cs="Times New Roman"/>
          <w:sz w:val="24"/>
          <w:szCs w:val="24"/>
          <w:lang w:val="en-GB"/>
        </w:rPr>
        <w:t>%  (</w:t>
      </w:r>
      <w:proofErr w:type="gramEnd"/>
      <w:r w:rsidRPr="004D3D88">
        <w:rPr>
          <w:rFonts w:ascii="Times New Roman" w:eastAsia="Calibri" w:hAnsi="Times New Roman" w:cs="Times New Roman"/>
          <w:sz w:val="24"/>
          <w:szCs w:val="24"/>
          <w:lang w:val="en-GB"/>
        </w:rPr>
        <w:t xml:space="preserve">n = 35) compared to other categories. </w:t>
      </w:r>
    </w:p>
    <w:p w14:paraId="32E401A5" w14:textId="681A1576" w:rsidR="004D3D88" w:rsidRPr="004D3D88" w:rsidRDefault="004D3D88" w:rsidP="00341582">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Key findings regarding various dimensions of self-care practices stated that prevalence of high levels were on psychological self-care practices slightly higher at 51% (n = 113), and professional workplace self-care was higher at 56.1% (n = 124) compared to other categories. It was commendable that a slightly higher population of Nairobi Counsellors had integrated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strategies into their professional workplace for enhanced wellbeing. The study also found out that there </w:t>
      </w:r>
      <w:proofErr w:type="gramStart"/>
      <w:r w:rsidRPr="004D3D88">
        <w:rPr>
          <w:rFonts w:ascii="Times New Roman" w:eastAsia="Calibri" w:hAnsi="Times New Roman" w:cs="Times New Roman"/>
          <w:sz w:val="24"/>
          <w:szCs w:val="24"/>
          <w:lang w:val="en-GB"/>
        </w:rPr>
        <w:t>exist</w:t>
      </w:r>
      <w:r w:rsidR="00725174">
        <w:rPr>
          <w:rFonts w:ascii="Times New Roman" w:eastAsia="Calibri" w:hAnsi="Times New Roman" w:cs="Times New Roman"/>
          <w:sz w:val="24"/>
          <w:szCs w:val="24"/>
          <w:lang w:val="en-GB"/>
        </w:rPr>
        <w:t>s</w:t>
      </w:r>
      <w:proofErr w:type="gramEnd"/>
      <w:r w:rsidRPr="004D3D88">
        <w:rPr>
          <w:rFonts w:ascii="Times New Roman" w:eastAsia="Calibri" w:hAnsi="Times New Roman" w:cs="Times New Roman"/>
          <w:sz w:val="24"/>
          <w:szCs w:val="24"/>
          <w:lang w:val="en-GB"/>
        </w:rPr>
        <w:t xml:space="preserve"> significant positive correlations within the dimensions of self-care. </w:t>
      </w:r>
      <w:r w:rsidRPr="004D3D88">
        <w:rPr>
          <w:rFonts w:ascii="Times New Roman" w:eastAsia="Calibri" w:hAnsi="Times New Roman" w:cs="Times New Roman"/>
          <w:sz w:val="24"/>
          <w:szCs w:val="24"/>
          <w:lang w:val="en-GB"/>
        </w:rPr>
        <w:lastRenderedPageBreak/>
        <w:t xml:space="preserve">As such, the study’s key findings </w:t>
      </w:r>
      <w:r w:rsidRPr="004D3D88">
        <w:rPr>
          <w:rFonts w:ascii="Times New Roman" w:eastAsia="Calibri" w:hAnsi="Times New Roman" w:cs="Times New Roman"/>
          <w:sz w:val="24"/>
          <w:szCs w:val="24"/>
          <w:lang w:val="en-GB"/>
          <w14:ligatures w14:val="standardContextual"/>
        </w:rPr>
        <w:t>(r = .652; p = 0.01)</w:t>
      </w:r>
      <w:r w:rsidRPr="004D3D88">
        <w:rPr>
          <w:rFonts w:ascii="Times New Roman" w:eastAsia="Calibri" w:hAnsi="Times New Roman" w:cs="Times New Roman"/>
          <w:sz w:val="24"/>
          <w:szCs w:val="24"/>
          <w:lang w:val="en-GB"/>
        </w:rPr>
        <w:t xml:space="preserve"> indicated a very strong correlation between </w:t>
      </w:r>
      <w:r w:rsidRPr="004D3D88">
        <w:rPr>
          <w:rFonts w:ascii="Times New Roman" w:eastAsia="Calibri" w:hAnsi="Times New Roman" w:cs="Times New Roman"/>
          <w:sz w:val="24"/>
          <w:szCs w:val="24"/>
          <w:lang w:val="en-GB"/>
          <w14:ligatures w14:val="standardContextual"/>
        </w:rPr>
        <w:t xml:space="preserve">spiritual </w:t>
      </w:r>
      <w:r w:rsidR="00725174">
        <w:rPr>
          <w:rFonts w:ascii="Times New Roman" w:eastAsia="Calibri" w:hAnsi="Times New Roman" w:cs="Times New Roman"/>
          <w:sz w:val="24"/>
          <w:szCs w:val="24"/>
          <w:lang w:val="en-GB"/>
          <w14:ligatures w14:val="standardContextual"/>
        </w:rPr>
        <w:t>self-care</w:t>
      </w:r>
      <w:r w:rsidRPr="004D3D88">
        <w:rPr>
          <w:rFonts w:ascii="Times New Roman" w:eastAsia="Calibri" w:hAnsi="Times New Roman" w:cs="Times New Roman"/>
          <w:sz w:val="24"/>
          <w:szCs w:val="24"/>
          <w:lang w:val="en-GB"/>
          <w14:ligatures w14:val="standardContextual"/>
        </w:rPr>
        <w:t xml:space="preserve"> practices and emotional </w:t>
      </w:r>
      <w:r w:rsidR="00725174">
        <w:rPr>
          <w:rFonts w:ascii="Times New Roman" w:eastAsia="Calibri" w:hAnsi="Times New Roman" w:cs="Times New Roman"/>
          <w:sz w:val="24"/>
          <w:szCs w:val="24"/>
          <w:lang w:val="en-GB"/>
          <w14:ligatures w14:val="standardContextual"/>
        </w:rPr>
        <w:t>self-care</w:t>
      </w:r>
      <w:r w:rsidRPr="004D3D88">
        <w:rPr>
          <w:rFonts w:ascii="Times New Roman" w:eastAsia="Calibri" w:hAnsi="Times New Roman" w:cs="Times New Roman"/>
          <w:sz w:val="24"/>
          <w:szCs w:val="24"/>
          <w:lang w:val="en-GB"/>
          <w14:ligatures w14:val="standardContextual"/>
        </w:rPr>
        <w:t xml:space="preserve"> practices. </w:t>
      </w:r>
    </w:p>
    <w:p w14:paraId="701FED2E"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14:ligatures w14:val="standardContextual"/>
        </w:rPr>
      </w:pPr>
      <w:r w:rsidRPr="004D3D88">
        <w:rPr>
          <w:rFonts w:ascii="Times New Roman" w:eastAsia="Calibri" w:hAnsi="Times New Roman" w:cs="Times New Roman"/>
          <w:sz w:val="24"/>
          <w:szCs w:val="24"/>
          <w:lang w:val="en-GB"/>
        </w:rPr>
        <w:tab/>
        <w:t xml:space="preserve">Regarding levels of vicarious posttraumatic growth, slightly higher levels were recorded at 52.5% </w:t>
      </w:r>
      <w:proofErr w:type="gramStart"/>
      <w:r w:rsidRPr="004D3D88">
        <w:rPr>
          <w:rFonts w:ascii="Times New Roman" w:eastAsia="Calibri" w:hAnsi="Times New Roman" w:cs="Times New Roman"/>
          <w:sz w:val="24"/>
          <w:szCs w:val="24"/>
          <w:lang w:val="en-GB"/>
        </w:rPr>
        <w:t>( n</w:t>
      </w:r>
      <w:proofErr w:type="gramEnd"/>
      <w:r w:rsidRPr="004D3D88">
        <w:rPr>
          <w:rFonts w:ascii="Times New Roman" w:eastAsia="Calibri" w:hAnsi="Times New Roman" w:cs="Times New Roman"/>
          <w:sz w:val="24"/>
          <w:szCs w:val="24"/>
          <w:lang w:val="en-GB"/>
        </w:rPr>
        <w:t xml:space="preserve"> = 116) in comparison to 45.2% (n = 100) of moderate level of growth and 2.3% (n = 5 ) of low level of growth. </w:t>
      </w:r>
      <w:r w:rsidRPr="004D3D88">
        <w:rPr>
          <w:rFonts w:ascii="Times New Roman" w:eastAsia="Calibri" w:hAnsi="Times New Roman" w:cs="Times New Roman"/>
          <w:sz w:val="24"/>
          <w:szCs w:val="24"/>
          <w:lang w:val="en-GB"/>
          <w14:ligatures w14:val="standardContextual"/>
        </w:rPr>
        <w:t xml:space="preserve"> </w:t>
      </w:r>
      <w:r w:rsidRPr="004D3D88">
        <w:rPr>
          <w:rFonts w:ascii="Times New Roman" w:eastAsia="Calibri" w:hAnsi="Times New Roman" w:cs="Times New Roman"/>
          <w:sz w:val="24"/>
          <w:szCs w:val="24"/>
          <w:lang w:val="en-GB"/>
        </w:rPr>
        <w:t>Notably</w:t>
      </w:r>
      <w:r w:rsidRPr="004D3D88">
        <w:rPr>
          <w:rFonts w:ascii="Times New Roman" w:eastAsia="Calibri" w:hAnsi="Times New Roman" w:cs="Times New Roman"/>
          <w:sz w:val="24"/>
          <w:szCs w:val="24"/>
          <w:lang w:val="en-GB"/>
          <w14:ligatures w14:val="standardContextual"/>
        </w:rPr>
        <w:t xml:space="preserve"> high level of growth was higher among the respondents’ aged 41-50 years at 16.7% </w:t>
      </w:r>
      <w:proofErr w:type="gramStart"/>
      <w:r w:rsidRPr="004D3D88">
        <w:rPr>
          <w:rFonts w:ascii="Times New Roman" w:eastAsia="Calibri" w:hAnsi="Times New Roman" w:cs="Times New Roman"/>
          <w:sz w:val="24"/>
          <w:szCs w:val="24"/>
          <w:lang w:val="en-GB"/>
          <w14:ligatures w14:val="standardContextual"/>
        </w:rPr>
        <w:t>( n</w:t>
      </w:r>
      <w:proofErr w:type="gramEnd"/>
      <w:r w:rsidRPr="004D3D88">
        <w:rPr>
          <w:rFonts w:ascii="Times New Roman" w:eastAsia="Calibri" w:hAnsi="Times New Roman" w:cs="Times New Roman"/>
          <w:sz w:val="24"/>
          <w:szCs w:val="24"/>
          <w:lang w:val="en-GB"/>
          <w14:ligatures w14:val="standardContextual"/>
        </w:rPr>
        <w:t xml:space="preserve"> = 37) compared to other categories. These findings were consistent with empirical evidence that improved development of strength and resilience in terms of persistence; optimism, hardiness, and support were linked to longer exposure to vicarious trauma experiences with the older generation of counsellors being responsive to high level vicarious posttraumatic growth. Similarly, the frequency of moderate level of VPTG was higher among the respondents who had worked for 16 years and above at 19 % </w:t>
      </w:r>
      <w:proofErr w:type="gramStart"/>
      <w:r w:rsidRPr="004D3D88">
        <w:rPr>
          <w:rFonts w:ascii="Times New Roman" w:eastAsia="Calibri" w:hAnsi="Times New Roman" w:cs="Times New Roman"/>
          <w:sz w:val="24"/>
          <w:szCs w:val="24"/>
          <w:lang w:val="en-GB"/>
          <w14:ligatures w14:val="standardContextual"/>
        </w:rPr>
        <w:t>( n</w:t>
      </w:r>
      <w:proofErr w:type="gramEnd"/>
      <w:r w:rsidRPr="004D3D88">
        <w:rPr>
          <w:rFonts w:ascii="Times New Roman" w:eastAsia="Calibri" w:hAnsi="Times New Roman" w:cs="Times New Roman"/>
          <w:sz w:val="24"/>
          <w:szCs w:val="24"/>
          <w:lang w:val="en-GB"/>
          <w14:ligatures w14:val="standardContextual"/>
        </w:rPr>
        <w:t xml:space="preserve"> = 42). This indicates that counsellors with presumably more exposure to traumatic experiences have over the year’s learnt how to navigate these occupational hazards and therefore stand better chances of converting these negative encounters into beneficial outcomes. </w:t>
      </w:r>
    </w:p>
    <w:p w14:paraId="13DB008A"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14:ligatures w14:val="standardContextual"/>
        </w:rPr>
      </w:pPr>
      <w:r w:rsidRPr="004D3D88">
        <w:rPr>
          <w:rFonts w:ascii="Times New Roman" w:eastAsia="Calibri" w:hAnsi="Times New Roman" w:cs="Times New Roman"/>
          <w:sz w:val="24"/>
          <w:szCs w:val="24"/>
          <w:lang w:val="en-GB"/>
        </w:rPr>
        <w:tab/>
        <w:t xml:space="preserve">The key findings established that </w:t>
      </w:r>
      <w:r w:rsidRPr="004D3D88">
        <w:rPr>
          <w:rFonts w:ascii="Times New Roman" w:eastAsia="Calibri" w:hAnsi="Times New Roman" w:cs="Times New Roman"/>
          <w:sz w:val="24"/>
          <w:szCs w:val="24"/>
          <w:lang w:val="en-GB"/>
          <w14:ligatures w14:val="standardContextual"/>
        </w:rPr>
        <w:t xml:space="preserve">moderate growth was high among the female respondents at 29% </w:t>
      </w:r>
      <w:proofErr w:type="gramStart"/>
      <w:r w:rsidR="00725174">
        <w:rPr>
          <w:rFonts w:ascii="Times New Roman" w:eastAsia="Calibri" w:hAnsi="Times New Roman" w:cs="Times New Roman"/>
          <w:sz w:val="24"/>
          <w:szCs w:val="24"/>
          <w:lang w:val="en-GB"/>
          <w14:ligatures w14:val="standardContextual"/>
        </w:rPr>
        <w:t>( n</w:t>
      </w:r>
      <w:proofErr w:type="gramEnd"/>
      <w:r w:rsidR="00725174">
        <w:rPr>
          <w:rFonts w:ascii="Times New Roman" w:eastAsia="Calibri" w:hAnsi="Times New Roman" w:cs="Times New Roman"/>
          <w:sz w:val="24"/>
          <w:szCs w:val="24"/>
          <w:lang w:val="en-GB"/>
          <w14:ligatures w14:val="standardContextual"/>
        </w:rPr>
        <w:t xml:space="preserve"> = 64) </w:t>
      </w:r>
      <w:r w:rsidRPr="004D3D88">
        <w:rPr>
          <w:rFonts w:ascii="Times New Roman" w:eastAsia="Calibri" w:hAnsi="Times New Roman" w:cs="Times New Roman"/>
          <w:sz w:val="24"/>
          <w:szCs w:val="24"/>
          <w:lang w:val="en-GB"/>
          <w14:ligatures w14:val="standardContextual"/>
        </w:rPr>
        <w:t xml:space="preserve">as well as high level of growth among the female respondents at 39.5% </w:t>
      </w:r>
      <w:r w:rsidR="00725174">
        <w:rPr>
          <w:rFonts w:ascii="Times New Roman" w:eastAsia="Calibri" w:hAnsi="Times New Roman" w:cs="Times New Roman"/>
          <w:sz w:val="24"/>
          <w:szCs w:val="24"/>
          <w:lang w:val="en-GB"/>
          <w14:ligatures w14:val="standardContextual"/>
        </w:rPr>
        <w:t xml:space="preserve">(n =88), </w:t>
      </w:r>
      <w:r w:rsidRPr="004D3D88">
        <w:rPr>
          <w:rFonts w:ascii="Times New Roman" w:eastAsia="Calibri" w:hAnsi="Times New Roman" w:cs="Times New Roman"/>
          <w:sz w:val="24"/>
          <w:szCs w:val="24"/>
          <w:lang w:val="en-GB"/>
          <w14:ligatures w14:val="standardContextual"/>
        </w:rPr>
        <w:t xml:space="preserve">as opposed to the male respondents. Also, moderate and high levels of growth were higher among the respondents whose </w:t>
      </w:r>
      <w:r w:rsidR="00725174" w:rsidRPr="004D3D88">
        <w:rPr>
          <w:rFonts w:ascii="Times New Roman" w:eastAsia="Calibri" w:hAnsi="Times New Roman" w:cs="Times New Roman"/>
          <w:sz w:val="24"/>
          <w:szCs w:val="24"/>
          <w:lang w:val="en-GB"/>
          <w14:ligatures w14:val="standardContextual"/>
        </w:rPr>
        <w:t>level of education was</w:t>
      </w:r>
      <w:r w:rsidRPr="004D3D88">
        <w:rPr>
          <w:rFonts w:ascii="Times New Roman" w:eastAsia="Calibri" w:hAnsi="Times New Roman" w:cs="Times New Roman"/>
          <w:sz w:val="24"/>
          <w:szCs w:val="24"/>
          <w:lang w:val="en-GB"/>
          <w14:ligatures w14:val="standardContextual"/>
        </w:rPr>
        <w:t xml:space="preserve"> diploma/bachelor’s degree at 33%</w:t>
      </w:r>
      <w:r w:rsidR="00725174">
        <w:rPr>
          <w:rFonts w:ascii="Times New Roman" w:eastAsia="Calibri" w:hAnsi="Times New Roman" w:cs="Times New Roman"/>
          <w:sz w:val="24"/>
          <w:szCs w:val="24"/>
          <w:lang w:val="en-GB"/>
          <w14:ligatures w14:val="standardContextual"/>
        </w:rPr>
        <w:t xml:space="preserve"> (n =73)</w:t>
      </w:r>
      <w:r w:rsidRPr="004D3D88">
        <w:rPr>
          <w:rFonts w:ascii="Times New Roman" w:eastAsia="Calibri" w:hAnsi="Times New Roman" w:cs="Times New Roman"/>
          <w:sz w:val="24"/>
          <w:szCs w:val="24"/>
          <w:lang w:val="en-GB"/>
          <w14:ligatures w14:val="standardContextual"/>
        </w:rPr>
        <w:t>. The outlined sociodemographic characteristics of female counsellors, older counsellors between 41-50 years, and with more than 16 years counselling experience were established to hold more predictive power for vicarious posttraumatic growth.</w:t>
      </w:r>
      <w:r w:rsidRPr="004D3D88">
        <w:rPr>
          <w:rFonts w:ascii="Times New Roman" w:eastAsia="Calibri" w:hAnsi="Times New Roman" w:cs="Times New Roman"/>
          <w:sz w:val="24"/>
          <w:szCs w:val="24"/>
          <w:lang w:val="en-GB"/>
        </w:rPr>
        <w:tab/>
      </w:r>
      <w:r w:rsidRPr="004D3D88">
        <w:rPr>
          <w:rFonts w:ascii="Times New Roman" w:eastAsia="Calibri" w:hAnsi="Times New Roman" w:cs="Times New Roman"/>
          <w:sz w:val="24"/>
          <w:szCs w:val="24"/>
          <w:lang w:val="en-GB"/>
          <w14:ligatures w14:val="standardContextual"/>
        </w:rPr>
        <w:t xml:space="preserve">Also, the contingency coefficients demonstrated a significant relationship </w:t>
      </w:r>
      <w:r w:rsidR="00725174" w:rsidRPr="004D3D88">
        <w:rPr>
          <w:rFonts w:ascii="Times New Roman" w:eastAsia="Calibri" w:hAnsi="Times New Roman" w:cs="Times New Roman"/>
          <w:sz w:val="24"/>
          <w:szCs w:val="24"/>
          <w:lang w:val="en-GB"/>
        </w:rPr>
        <w:t>(p=0.000</w:t>
      </w:r>
      <w:r w:rsidR="00725174">
        <w:rPr>
          <w:rFonts w:ascii="Times New Roman" w:eastAsia="Calibri" w:hAnsi="Times New Roman" w:cs="Times New Roman"/>
          <w:sz w:val="24"/>
          <w:szCs w:val="24"/>
          <w:lang w:val="en-GB"/>
        </w:rPr>
        <w:t xml:space="preserve">) </w:t>
      </w:r>
      <w:r w:rsidRPr="004D3D88">
        <w:rPr>
          <w:rFonts w:ascii="Times New Roman" w:eastAsia="Calibri" w:hAnsi="Times New Roman" w:cs="Times New Roman"/>
          <w:sz w:val="24"/>
          <w:szCs w:val="24"/>
          <w:lang w:val="en-GB"/>
        </w:rPr>
        <w:t xml:space="preserve">between higher level of emotional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higher level of vicarious posttraumatic growth.</w:t>
      </w:r>
      <w:r w:rsidRPr="004D3D88">
        <w:rPr>
          <w:rFonts w:ascii="Times New Roman" w:eastAsia="Calibri" w:hAnsi="Times New Roman" w:cs="Times New Roman"/>
          <w:sz w:val="24"/>
          <w:szCs w:val="24"/>
          <w:lang w:val="en-GB"/>
          <w14:ligatures w14:val="standardContextual"/>
        </w:rPr>
        <w:t xml:space="preserve"> </w:t>
      </w:r>
    </w:p>
    <w:p w14:paraId="4BB64488" w14:textId="77777777" w:rsidR="00341582"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14:ligatures w14:val="standardContextual"/>
        </w:rPr>
        <w:t xml:space="preserve">The study comprehensively addressed the third research objective with the key finding </w:t>
      </w:r>
      <w:r w:rsidRPr="004D3D88">
        <w:rPr>
          <w:rFonts w:ascii="Times New Roman" w:eastAsia="Calibri" w:hAnsi="Times New Roman" w:cs="Times New Roman"/>
          <w:sz w:val="24"/>
          <w:szCs w:val="24"/>
          <w:lang w:val="en-GB"/>
        </w:rPr>
        <w:t xml:space="preserve">showing a positive correlation between emotional self-care practices and VPTG at 2-tailed </w:t>
      </w:r>
      <w:r w:rsidRPr="004D3D88">
        <w:rPr>
          <w:rFonts w:ascii="Times New Roman" w:eastAsia="Calibri" w:hAnsi="Times New Roman" w:cs="Times New Roman"/>
          <w:sz w:val="24"/>
          <w:szCs w:val="24"/>
          <w:lang w:val="en-GB"/>
        </w:rPr>
        <w:lastRenderedPageBreak/>
        <w:t xml:space="preserve">significant level (r = .264; p = 0.01). A positive correlation in this data implies that the two variables move in the same direction. This means that increase in the level of emotional self-care practices also increases the level of VPTG. Furthermore, this study found a positive correlation between levels of spiritual self-care practices and levels of VPTG at 2 tailed (r = .264**; p = 0.01). Positive correlation from this data implies that as the level of spiritual self-care practices increases, the level of VPTG also increases. Therefore, spiritual change through high level spiritual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as a therapeutic resource was acknowledged as a vital measure for vicarious posttraumatic growth among Nairobi County counsellors. </w:t>
      </w:r>
    </w:p>
    <w:p w14:paraId="53B0674D" w14:textId="2A6FE821"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The predictive relationship between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posttraumatic growth among counsellors in Nairobi County stated that there was a 1.73 times likelihood to experience higher levels of vicarious posttraumatic growth by practising balanced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Also, the study found adequate evidence through hypothesis testing to reject the null hypothesis and confirm that there was a significant relationship between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vicarious posttraumatic growth among Nairobi County counsellors.</w:t>
      </w:r>
    </w:p>
    <w:p w14:paraId="3177E584" w14:textId="77777777" w:rsidR="004D3D88" w:rsidRPr="00241CE0" w:rsidRDefault="004D3D88" w:rsidP="00241CE0">
      <w:pPr>
        <w:pStyle w:val="Heading2"/>
      </w:pPr>
      <w:bookmarkStart w:id="127" w:name="_Toc152594556"/>
      <w:r w:rsidRPr="00241CE0">
        <w:t>6.3 Conclusion</w:t>
      </w:r>
      <w:bookmarkEnd w:id="127"/>
    </w:p>
    <w:p w14:paraId="5FACCC0C"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key findings in this study were consistent with empirical evidence from previous studies which established that there was a significant linear relationship between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vicarious posttraumatic growth among counsellors in Nairobi County. Generally, the counsellors were found to engage in moderate levels of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with the prevalence of high levels of psychological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being slightly higher as compared to emotional, spiritual, physical, and workplace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In addition, the counsellors exhibited lower level physical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w:t>
      </w:r>
    </w:p>
    <w:p w14:paraId="031CD310" w14:textId="77777777" w:rsidR="004D3D88" w:rsidRPr="004D3D88" w:rsidRDefault="004D3D88" w:rsidP="004D3D88">
      <w:pPr>
        <w:spacing w:after="0" w:line="480" w:lineRule="auto"/>
        <w:ind w:firstLine="720"/>
        <w:rPr>
          <w:rFonts w:ascii="Calibri" w:eastAsia="Calibri" w:hAnsi="Calibri" w:cs="Times New Roman"/>
        </w:rPr>
      </w:pPr>
      <w:r w:rsidRPr="004D3D88">
        <w:rPr>
          <w:rFonts w:ascii="Times New Roman" w:eastAsia="Calibri" w:hAnsi="Times New Roman" w:cs="Times New Roman"/>
          <w:sz w:val="24"/>
          <w:szCs w:val="24"/>
          <w:lang w:val="en-GB"/>
        </w:rPr>
        <w:t xml:space="preserve"> The study’s findings established that most counsellors in Nairobi County experienced moderate levels of vicarious posttraumatic growth. The study showed that most of the participants experienced a high level of VPTG compared to those experiencing moderate and </w:t>
      </w:r>
      <w:r w:rsidRPr="004D3D88">
        <w:rPr>
          <w:rFonts w:ascii="Times New Roman" w:eastAsia="Calibri" w:hAnsi="Times New Roman" w:cs="Times New Roman"/>
          <w:sz w:val="24"/>
          <w:szCs w:val="24"/>
          <w:lang w:val="en-GB"/>
        </w:rPr>
        <w:lastRenderedPageBreak/>
        <w:t>low levels of growth. High and moderate levels of VPTG are dominant among the respondents aged 41-50 years. Most females exhibit moderate growth compared to males. Moreover, m</w:t>
      </w:r>
      <w:r w:rsidRPr="004D3D88">
        <w:rPr>
          <w:rFonts w:ascii="Times New Roman" w:eastAsia="Calibri" w:hAnsi="Times New Roman" w:cs="Times New Roman"/>
          <w:sz w:val="24"/>
          <w:szCs w:val="24"/>
          <w:lang w:val="en-GB"/>
          <w14:ligatures w14:val="standardContextual"/>
        </w:rPr>
        <w:t>oderate and high levels of growth to be higher among the respondents whose levels of education was diploma/bachelor’s degree</w:t>
      </w:r>
      <w:r w:rsidRPr="004D3D88">
        <w:rPr>
          <w:rFonts w:ascii="Times New Roman" w:eastAsia="Calibri" w:hAnsi="Times New Roman" w:cs="Times New Roman"/>
          <w:sz w:val="24"/>
          <w:szCs w:val="24"/>
          <w:lang w:val="en-GB"/>
        </w:rPr>
        <w:t xml:space="preserve">. Years of practice influence the counsellors’ VPTG, as evidenced by the </w:t>
      </w:r>
      <w:r w:rsidR="00725174">
        <w:rPr>
          <w:rFonts w:ascii="Times New Roman" w:eastAsia="Calibri" w:hAnsi="Times New Roman" w:cs="Times New Roman"/>
          <w:sz w:val="24"/>
          <w:szCs w:val="24"/>
          <w:lang w:val="en-GB"/>
        </w:rPr>
        <w:t xml:space="preserve">study results showing </w:t>
      </w:r>
      <w:r w:rsidR="004065A4">
        <w:rPr>
          <w:rFonts w:ascii="Times New Roman" w:eastAsia="Calibri" w:hAnsi="Times New Roman" w:cs="Times New Roman"/>
          <w:sz w:val="24"/>
          <w:szCs w:val="24"/>
          <w:lang w:val="en-GB"/>
        </w:rPr>
        <w:t xml:space="preserve">that </w:t>
      </w:r>
      <w:r w:rsidR="004065A4" w:rsidRPr="004D3D88">
        <w:rPr>
          <w:rFonts w:ascii="Times New Roman" w:eastAsia="Calibri" w:hAnsi="Times New Roman" w:cs="Times New Roman"/>
          <w:sz w:val="24"/>
          <w:szCs w:val="24"/>
          <w:lang w:val="en-GB"/>
          <w14:ligatures w14:val="standardContextual"/>
        </w:rPr>
        <w:t>moderate</w:t>
      </w:r>
      <w:r w:rsidRPr="004D3D88">
        <w:rPr>
          <w:rFonts w:ascii="Times New Roman" w:eastAsia="Calibri" w:hAnsi="Times New Roman" w:cs="Times New Roman"/>
          <w:sz w:val="24"/>
          <w:szCs w:val="24"/>
          <w:lang w:val="en-GB"/>
          <w14:ligatures w14:val="standardContextual"/>
        </w:rPr>
        <w:t xml:space="preserve"> level of VPTG </w:t>
      </w:r>
      <w:r w:rsidRPr="004D3D88">
        <w:rPr>
          <w:rFonts w:ascii="Times New Roman" w:eastAsia="Calibri" w:hAnsi="Times New Roman" w:cs="Times New Roman"/>
          <w:sz w:val="24"/>
          <w:szCs w:val="24"/>
          <w:lang w:val="en-GB"/>
        </w:rPr>
        <w:t>is</w:t>
      </w:r>
      <w:r w:rsidRPr="004D3D88">
        <w:rPr>
          <w:rFonts w:ascii="Times New Roman" w:eastAsia="Calibri" w:hAnsi="Times New Roman" w:cs="Times New Roman"/>
          <w:sz w:val="24"/>
          <w:szCs w:val="24"/>
          <w:lang w:val="en-GB"/>
          <w14:ligatures w14:val="standardContextual"/>
        </w:rPr>
        <w:t xml:space="preserve"> higher among the respondents who had worked for 16 years and above</w:t>
      </w:r>
      <w:r w:rsidRPr="004D3D88">
        <w:rPr>
          <w:rFonts w:ascii="Times New Roman" w:eastAsia="Calibri" w:hAnsi="Times New Roman" w:cs="Times New Roman"/>
          <w:sz w:val="24"/>
          <w:szCs w:val="24"/>
          <w:lang w:val="en-GB"/>
        </w:rPr>
        <w:t xml:space="preserve">. </w:t>
      </w:r>
    </w:p>
    <w:p w14:paraId="03D9B31B" w14:textId="27ED785B" w:rsidR="004D3D88" w:rsidRPr="004D3D88" w:rsidRDefault="004D3D88" w:rsidP="004D3D88">
      <w:pPr>
        <w:spacing w:after="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Thirdly the findings on contingency coefficients signified a positive relationship between higher level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posttraumatic growth among the counselling professionals in the study region. Remarkably, there was a significant relationship between higher level of emotional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higher level of vicarious posttraumatic growth. Also, higher levels of spiritual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had a significant relationship with higher level of vicarious posttraumatic growth. The two dimensions of emotional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and spiritual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demonstrated a strong and positive between dimension correlation which can explain their significant influence on higher</w:t>
      </w:r>
      <w:r w:rsidR="00507A55">
        <w:rPr>
          <w:rFonts w:ascii="Times New Roman" w:eastAsia="Calibri" w:hAnsi="Times New Roman" w:cs="Times New Roman"/>
          <w:sz w:val="24"/>
          <w:szCs w:val="24"/>
          <w:lang w:val="en-GB"/>
        </w:rPr>
        <w:t>-</w:t>
      </w:r>
      <w:r w:rsidRPr="004D3D88">
        <w:rPr>
          <w:rFonts w:ascii="Times New Roman" w:eastAsia="Calibri" w:hAnsi="Times New Roman" w:cs="Times New Roman"/>
          <w:sz w:val="24"/>
          <w:szCs w:val="24"/>
          <w:lang w:val="en-GB"/>
        </w:rPr>
        <w:t xml:space="preserve">level posttraumatic growth among counsellors in Nairobi County. Also, a balance in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resulted in increased likelihood to experience higher level posttraumatic growth. Therefore, the higher the level of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the higher the level of posttraumatic growth among counsellors.</w:t>
      </w:r>
    </w:p>
    <w:p w14:paraId="37907337" w14:textId="77777777" w:rsidR="004D3D88" w:rsidRPr="00241CE0" w:rsidRDefault="004D3D88" w:rsidP="00241CE0">
      <w:pPr>
        <w:pStyle w:val="Heading2"/>
      </w:pPr>
      <w:bookmarkStart w:id="128" w:name="_Toc152594557"/>
      <w:r w:rsidRPr="00241CE0">
        <w:t>6.4 Recommendations</w:t>
      </w:r>
      <w:bookmarkEnd w:id="128"/>
    </w:p>
    <w:p w14:paraId="3BA0C5A5"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The study established that there was a relationship between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(emotional, psychological, physical, spiritual, and workplace/professional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vicarious posttraumatic growth among counsellors in Nairobi County. </w:t>
      </w:r>
      <w:r w:rsidR="00200E32">
        <w:rPr>
          <w:rFonts w:ascii="Times New Roman" w:eastAsia="Calibri" w:hAnsi="Times New Roman" w:cs="Times New Roman"/>
          <w:sz w:val="24"/>
          <w:szCs w:val="24"/>
          <w:lang w:val="en-GB"/>
        </w:rPr>
        <w:t>Based on the study findings</w:t>
      </w:r>
      <w:r w:rsidRPr="004D3D88">
        <w:rPr>
          <w:rFonts w:ascii="Times New Roman" w:eastAsia="Calibri" w:hAnsi="Times New Roman" w:cs="Times New Roman"/>
          <w:sz w:val="24"/>
          <w:szCs w:val="24"/>
          <w:lang w:val="en-GB"/>
        </w:rPr>
        <w:t xml:space="preserve">, the researcher provided recommendations </w:t>
      </w:r>
      <w:r w:rsidR="006342E4">
        <w:rPr>
          <w:rFonts w:ascii="Times New Roman" w:eastAsia="Calibri" w:hAnsi="Times New Roman" w:cs="Times New Roman"/>
          <w:sz w:val="24"/>
          <w:szCs w:val="24"/>
          <w:lang w:val="en-GB"/>
        </w:rPr>
        <w:t>for the counselling professionals/practitioners in Nairobi County, the counselling discipline/industry, counsellor training/</w:t>
      </w:r>
      <w:r w:rsidR="004065A4">
        <w:rPr>
          <w:rFonts w:ascii="Times New Roman" w:eastAsia="Calibri" w:hAnsi="Times New Roman" w:cs="Times New Roman"/>
          <w:sz w:val="24"/>
          <w:szCs w:val="24"/>
          <w:lang w:val="en-GB"/>
        </w:rPr>
        <w:t xml:space="preserve">educational institutions, and policymakers. </w:t>
      </w:r>
      <w:r w:rsidRPr="004D3D88">
        <w:rPr>
          <w:rFonts w:ascii="Times New Roman" w:eastAsia="Calibri" w:hAnsi="Times New Roman" w:cs="Times New Roman"/>
          <w:sz w:val="24"/>
          <w:szCs w:val="24"/>
          <w:lang w:val="en-GB"/>
        </w:rPr>
        <w:t xml:space="preserve"> </w:t>
      </w:r>
    </w:p>
    <w:p w14:paraId="21CB1B6B" w14:textId="77777777" w:rsidR="00E276F9"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b/>
          <w:sz w:val="24"/>
          <w:szCs w:val="24"/>
          <w:lang w:val="en-GB"/>
        </w:rPr>
        <w:lastRenderedPageBreak/>
        <w:tab/>
      </w:r>
      <w:r w:rsidR="00200E32">
        <w:rPr>
          <w:rFonts w:ascii="Times New Roman" w:eastAsia="Calibri" w:hAnsi="Times New Roman" w:cs="Times New Roman"/>
          <w:b/>
          <w:i/>
          <w:iCs/>
          <w:sz w:val="24"/>
          <w:szCs w:val="24"/>
          <w:lang w:val="en-GB"/>
        </w:rPr>
        <w:t xml:space="preserve">The </w:t>
      </w:r>
      <w:r w:rsidR="00BB0912">
        <w:rPr>
          <w:rFonts w:ascii="Times New Roman" w:eastAsia="Calibri" w:hAnsi="Times New Roman" w:cs="Times New Roman"/>
          <w:b/>
          <w:i/>
          <w:iCs/>
          <w:sz w:val="24"/>
          <w:szCs w:val="24"/>
          <w:lang w:val="en-GB"/>
        </w:rPr>
        <w:t>c</w:t>
      </w:r>
      <w:r w:rsidR="00200E32">
        <w:rPr>
          <w:rFonts w:ascii="Times New Roman" w:eastAsia="Calibri" w:hAnsi="Times New Roman" w:cs="Times New Roman"/>
          <w:b/>
          <w:i/>
          <w:iCs/>
          <w:sz w:val="24"/>
          <w:szCs w:val="24"/>
          <w:lang w:val="en-GB"/>
        </w:rPr>
        <w:t>ounselling professionals/practitioners in Nairobi County</w:t>
      </w:r>
      <w:r w:rsidRPr="004D3D88">
        <w:rPr>
          <w:rFonts w:ascii="Times New Roman" w:eastAsia="Calibri" w:hAnsi="Times New Roman" w:cs="Times New Roman"/>
          <w:sz w:val="24"/>
          <w:szCs w:val="24"/>
          <w:lang w:val="en-GB"/>
        </w:rPr>
        <w:t xml:space="preserve"> should engage themselves more in self-care practices to enhance their personal strength and resilience required for their improved health and wellbeing in the profession. T</w:t>
      </w:r>
      <w:r w:rsidRPr="004D3D88">
        <w:rPr>
          <w:rFonts w:ascii="Times New Roman" w:eastAsia="Calibri" w:hAnsi="Times New Roman" w:cs="Times New Roman"/>
          <w:bCs/>
          <w:sz w:val="24"/>
          <w:szCs w:val="24"/>
          <w:lang w:val="en-GB"/>
        </w:rPr>
        <w:t>h</w:t>
      </w:r>
      <w:r w:rsidRPr="004D3D88">
        <w:rPr>
          <w:rFonts w:ascii="Times New Roman" w:eastAsia="Calibri" w:hAnsi="Times New Roman" w:cs="Times New Roman"/>
          <w:sz w:val="24"/>
          <w:szCs w:val="24"/>
          <w:lang w:val="en-GB"/>
        </w:rPr>
        <w:t xml:space="preserve">e study established that higher level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significantly influenced higher level vicarious posttraumatic growth among counsellors. Furthermore, the key findings indicated that majority of the counsellors focused on higher levels of psychological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while engaging in lower levels of physical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The researcher considers the key finding of having a balance in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resulting in increased likelihood to experience higher level posttraumatic growth as a solid recommendation for the counselling profession in Nairobi County.</w:t>
      </w:r>
    </w:p>
    <w:p w14:paraId="07E78E7F" w14:textId="77777777" w:rsidR="00E276F9" w:rsidRDefault="005E4D94" w:rsidP="00E276F9">
      <w:pPr>
        <w:spacing w:after="120" w:line="480" w:lineRule="auto"/>
        <w:jc w:val="both"/>
        <w:rPr>
          <w:rFonts w:ascii="Times New Roman" w:eastAsia="Calibri" w:hAnsi="Times New Roman" w:cs="Times New Roman"/>
          <w:sz w:val="24"/>
          <w:szCs w:val="24"/>
          <w:lang w:val="en-GB"/>
        </w:rPr>
      </w:pPr>
      <w:r>
        <w:rPr>
          <w:rFonts w:ascii="Times New Roman" w:eastAsia="Calibri" w:hAnsi="Times New Roman" w:cs="Times New Roman"/>
          <w:sz w:val="24"/>
          <w:szCs w:val="24"/>
          <w:lang w:val="en-GB"/>
        </w:rPr>
        <w:tab/>
      </w:r>
      <w:r w:rsidRPr="00BB0912">
        <w:rPr>
          <w:rFonts w:ascii="Times New Roman" w:eastAsia="Calibri" w:hAnsi="Times New Roman" w:cs="Times New Roman"/>
          <w:b/>
          <w:bCs/>
          <w:i/>
          <w:iCs/>
          <w:sz w:val="24"/>
          <w:szCs w:val="24"/>
          <w:lang w:val="en-GB"/>
        </w:rPr>
        <w:t>The counselling discipline/industry</w:t>
      </w:r>
      <w:r>
        <w:rPr>
          <w:rFonts w:ascii="Times New Roman" w:eastAsia="Calibri" w:hAnsi="Times New Roman" w:cs="Times New Roman"/>
          <w:b/>
          <w:bCs/>
          <w:sz w:val="24"/>
          <w:szCs w:val="24"/>
          <w:lang w:val="en-GB"/>
        </w:rPr>
        <w:t xml:space="preserve"> </w:t>
      </w:r>
      <w:r w:rsidRPr="00BB0912">
        <w:rPr>
          <w:rFonts w:ascii="Times New Roman" w:eastAsia="Calibri" w:hAnsi="Times New Roman" w:cs="Times New Roman"/>
          <w:sz w:val="24"/>
          <w:szCs w:val="24"/>
          <w:lang w:val="en-GB"/>
        </w:rPr>
        <w:t xml:space="preserve">should consider providing opportunities for </w:t>
      </w:r>
      <w:r w:rsidR="00BB0912" w:rsidRPr="00BB0912">
        <w:rPr>
          <w:rFonts w:ascii="Times New Roman" w:eastAsia="Calibri" w:hAnsi="Times New Roman" w:cs="Times New Roman"/>
          <w:sz w:val="24"/>
          <w:szCs w:val="24"/>
          <w:lang w:val="en-GB"/>
        </w:rPr>
        <w:t xml:space="preserve">counsellors to practice self-care. </w:t>
      </w:r>
      <w:r w:rsidR="00E276F9">
        <w:rPr>
          <w:rFonts w:ascii="Times New Roman" w:eastAsia="Calibri" w:hAnsi="Times New Roman" w:cs="Times New Roman"/>
          <w:sz w:val="24"/>
          <w:szCs w:val="24"/>
          <w:lang w:val="en-GB"/>
        </w:rPr>
        <w:t>The study findings showed that e</w:t>
      </w:r>
      <w:r w:rsidR="00E276F9" w:rsidRPr="004D3D88">
        <w:rPr>
          <w:rFonts w:ascii="Times New Roman" w:eastAsia="Calibri" w:hAnsi="Times New Roman" w:cs="Times New Roman"/>
          <w:sz w:val="24"/>
          <w:szCs w:val="24"/>
          <w:lang w:val="en-GB"/>
        </w:rPr>
        <w:t xml:space="preserve">motional </w:t>
      </w:r>
      <w:r w:rsidR="00E276F9">
        <w:rPr>
          <w:rFonts w:ascii="Times New Roman" w:eastAsia="Calibri" w:hAnsi="Times New Roman" w:cs="Times New Roman"/>
          <w:sz w:val="24"/>
          <w:szCs w:val="24"/>
          <w:lang w:val="en-GB"/>
        </w:rPr>
        <w:t>self-care</w:t>
      </w:r>
      <w:r w:rsidR="00E276F9" w:rsidRPr="004D3D88">
        <w:rPr>
          <w:rFonts w:ascii="Times New Roman" w:eastAsia="Calibri" w:hAnsi="Times New Roman" w:cs="Times New Roman"/>
          <w:sz w:val="24"/>
          <w:szCs w:val="24"/>
          <w:lang w:val="en-GB"/>
        </w:rPr>
        <w:t xml:space="preserve"> and spiritual </w:t>
      </w:r>
      <w:r w:rsidR="00E276F9">
        <w:rPr>
          <w:rFonts w:ascii="Times New Roman" w:eastAsia="Calibri" w:hAnsi="Times New Roman" w:cs="Times New Roman"/>
          <w:sz w:val="24"/>
          <w:szCs w:val="24"/>
          <w:lang w:val="en-GB"/>
        </w:rPr>
        <w:t>self-care</w:t>
      </w:r>
      <w:r w:rsidR="00E276F9" w:rsidRPr="004D3D88">
        <w:rPr>
          <w:rFonts w:ascii="Times New Roman" w:eastAsia="Calibri" w:hAnsi="Times New Roman" w:cs="Times New Roman"/>
          <w:sz w:val="24"/>
          <w:szCs w:val="24"/>
          <w:lang w:val="en-GB"/>
        </w:rPr>
        <w:t xml:space="preserve"> had positive and significant associative impacts on each other. Therefore, the supervisory personnel and </w:t>
      </w:r>
      <w:r w:rsidR="004E37CB">
        <w:rPr>
          <w:rFonts w:ascii="Times New Roman" w:eastAsia="Calibri" w:hAnsi="Times New Roman" w:cs="Times New Roman"/>
          <w:sz w:val="24"/>
          <w:szCs w:val="24"/>
          <w:lang w:val="en-GB"/>
        </w:rPr>
        <w:t>counselling organizations</w:t>
      </w:r>
      <w:r w:rsidR="00E276F9" w:rsidRPr="004D3D88">
        <w:rPr>
          <w:rFonts w:ascii="Times New Roman" w:eastAsia="Calibri" w:hAnsi="Times New Roman" w:cs="Times New Roman"/>
          <w:sz w:val="24"/>
          <w:szCs w:val="24"/>
          <w:lang w:val="en-GB"/>
        </w:rPr>
        <w:t xml:space="preserve"> in Nairobi County should </w:t>
      </w:r>
      <w:r w:rsidR="004E37CB">
        <w:rPr>
          <w:rFonts w:ascii="Times New Roman" w:eastAsia="Calibri" w:hAnsi="Times New Roman" w:cs="Times New Roman"/>
          <w:sz w:val="24"/>
          <w:szCs w:val="24"/>
          <w:lang w:val="en-GB"/>
        </w:rPr>
        <w:t xml:space="preserve">establish best practices </w:t>
      </w:r>
      <w:r w:rsidR="00E276F9" w:rsidRPr="004D3D88">
        <w:rPr>
          <w:rFonts w:ascii="Times New Roman" w:eastAsia="Calibri" w:hAnsi="Times New Roman" w:cs="Times New Roman"/>
          <w:sz w:val="24"/>
          <w:szCs w:val="24"/>
          <w:lang w:val="en-GB"/>
        </w:rPr>
        <w:t xml:space="preserve">for active integration of balanced </w:t>
      </w:r>
      <w:r w:rsidR="00E276F9">
        <w:rPr>
          <w:rFonts w:ascii="Times New Roman" w:eastAsia="Calibri" w:hAnsi="Times New Roman" w:cs="Times New Roman"/>
          <w:sz w:val="24"/>
          <w:szCs w:val="24"/>
          <w:lang w:val="en-GB"/>
        </w:rPr>
        <w:t>self-care</w:t>
      </w:r>
      <w:r w:rsidR="00E276F9" w:rsidRPr="004D3D88">
        <w:rPr>
          <w:rFonts w:ascii="Times New Roman" w:eastAsia="Calibri" w:hAnsi="Times New Roman" w:cs="Times New Roman"/>
          <w:sz w:val="24"/>
          <w:szCs w:val="24"/>
          <w:lang w:val="en-GB"/>
        </w:rPr>
        <w:t xml:space="preserve"> practices that could result in positive and significant posttraumatic growth rather than a skewed focus on a limited number of practices.</w:t>
      </w:r>
    </w:p>
    <w:p w14:paraId="59526192" w14:textId="77777777" w:rsidR="004E37CB" w:rsidRDefault="004E37CB" w:rsidP="004E37CB">
      <w:pPr>
        <w:spacing w:after="120" w:line="480" w:lineRule="auto"/>
        <w:ind w:firstLine="720"/>
        <w:jc w:val="both"/>
        <w:rPr>
          <w:rFonts w:ascii="Times New Roman" w:eastAsia="Calibri" w:hAnsi="Times New Roman" w:cs="Times New Roman"/>
          <w:sz w:val="24"/>
          <w:szCs w:val="24"/>
          <w:lang w:val="en-GB"/>
        </w:rPr>
      </w:pPr>
      <w:r w:rsidRPr="00AE187F">
        <w:rPr>
          <w:rFonts w:ascii="Times New Roman" w:eastAsia="Calibri" w:hAnsi="Times New Roman" w:cs="Times New Roman"/>
          <w:b/>
          <w:i/>
          <w:sz w:val="24"/>
          <w:szCs w:val="24"/>
        </w:rPr>
        <w:t>Counsellor training/educational institutions</w:t>
      </w:r>
      <w:r>
        <w:rPr>
          <w:rFonts w:ascii="Times New Roman" w:eastAsia="Calibri" w:hAnsi="Times New Roman" w:cs="Times New Roman"/>
          <w:b/>
          <w:i/>
          <w:sz w:val="24"/>
          <w:szCs w:val="24"/>
        </w:rPr>
        <w:t xml:space="preserve"> </w:t>
      </w:r>
      <w:r w:rsidR="00081DD1">
        <w:rPr>
          <w:rFonts w:ascii="Times New Roman" w:eastAsia="Calibri" w:hAnsi="Times New Roman" w:cs="Times New Roman"/>
          <w:sz w:val="24"/>
          <w:szCs w:val="24"/>
          <w:lang w:val="en-GB"/>
        </w:rPr>
        <w:t xml:space="preserve">should </w:t>
      </w:r>
      <w:r w:rsidR="00081DD1" w:rsidRPr="004D3D88">
        <w:rPr>
          <w:rFonts w:ascii="Times New Roman" w:eastAsia="Calibri" w:hAnsi="Times New Roman" w:cs="Times New Roman"/>
          <w:sz w:val="24"/>
          <w:szCs w:val="24"/>
          <w:lang w:val="en-GB"/>
        </w:rPr>
        <w:t>integrat</w:t>
      </w:r>
      <w:r w:rsidR="00081DD1">
        <w:rPr>
          <w:rFonts w:ascii="Times New Roman" w:eastAsia="Calibri" w:hAnsi="Times New Roman" w:cs="Times New Roman"/>
          <w:sz w:val="24"/>
          <w:szCs w:val="24"/>
          <w:lang w:val="en-GB"/>
        </w:rPr>
        <w:t>e</w:t>
      </w:r>
      <w:r w:rsidR="00081DD1" w:rsidRPr="004D3D88">
        <w:rPr>
          <w:rFonts w:ascii="Times New Roman" w:eastAsia="Calibri" w:hAnsi="Times New Roman" w:cs="Times New Roman"/>
          <w:sz w:val="24"/>
          <w:szCs w:val="24"/>
          <w:lang w:val="en-GB"/>
        </w:rPr>
        <w:t xml:space="preserve"> sensitisation activities into education facilities could increase the likelihood of practising </w:t>
      </w:r>
      <w:r w:rsidR="00081DD1">
        <w:rPr>
          <w:rFonts w:ascii="Times New Roman" w:eastAsia="Calibri" w:hAnsi="Times New Roman" w:cs="Times New Roman"/>
          <w:sz w:val="24"/>
          <w:szCs w:val="24"/>
          <w:lang w:val="en-GB"/>
        </w:rPr>
        <w:t>self-care</w:t>
      </w:r>
      <w:r w:rsidR="00081DD1" w:rsidRPr="004D3D88">
        <w:rPr>
          <w:rFonts w:ascii="Times New Roman" w:eastAsia="Calibri" w:hAnsi="Times New Roman" w:cs="Times New Roman"/>
          <w:sz w:val="24"/>
          <w:szCs w:val="24"/>
          <w:lang w:val="en-GB"/>
        </w:rPr>
        <w:t xml:space="preserve"> practices for professionals with less than 16 years’ work experience and who might be young in age (fresh from learning institutions).</w:t>
      </w:r>
      <w:r w:rsidR="00081DD1">
        <w:rPr>
          <w:rFonts w:ascii="Times New Roman" w:eastAsia="Calibri" w:hAnsi="Times New Roman" w:cs="Times New Roman"/>
          <w:sz w:val="24"/>
          <w:szCs w:val="24"/>
          <w:lang w:val="en-GB"/>
        </w:rPr>
        <w:t xml:space="preserve"> The study findings have contributed to the existing literature about the relationship between self-care practices and vicarious posttraumatic growth. </w:t>
      </w:r>
      <w:r w:rsidR="008E18FC">
        <w:rPr>
          <w:rFonts w:ascii="Times New Roman" w:eastAsia="Calibri" w:hAnsi="Times New Roman" w:cs="Times New Roman"/>
          <w:sz w:val="24"/>
          <w:szCs w:val="24"/>
          <w:lang w:val="en-GB"/>
        </w:rPr>
        <w:t xml:space="preserve">Learning institutions should consider integrating the findings into the counsellors’ academic curriculum to keep them informed on the practices that they should engage in to enhance their vicarious posttraumatic growth once they start practicing. </w:t>
      </w:r>
    </w:p>
    <w:p w14:paraId="48760A29" w14:textId="77777777" w:rsidR="004D3D88" w:rsidRPr="004D3D88" w:rsidRDefault="008E18FC" w:rsidP="007F1B54">
      <w:pPr>
        <w:spacing w:after="120" w:line="480" w:lineRule="auto"/>
        <w:ind w:firstLine="720"/>
        <w:jc w:val="both"/>
        <w:rPr>
          <w:rFonts w:ascii="Times New Roman" w:eastAsia="Calibri" w:hAnsi="Times New Roman" w:cs="Times New Roman"/>
          <w:sz w:val="24"/>
          <w:szCs w:val="24"/>
          <w:lang w:val="en-GB"/>
        </w:rPr>
      </w:pPr>
      <w:r>
        <w:rPr>
          <w:rFonts w:ascii="Times New Roman" w:eastAsia="Calibri" w:hAnsi="Times New Roman" w:cs="Times New Roman"/>
          <w:b/>
          <w:bCs/>
          <w:i/>
          <w:iCs/>
          <w:sz w:val="24"/>
          <w:szCs w:val="24"/>
          <w:lang w:val="en-GB"/>
        </w:rPr>
        <w:t>Policymakers</w:t>
      </w:r>
      <w:r w:rsidR="004D3D88" w:rsidRPr="004D3D88">
        <w:rPr>
          <w:rFonts w:ascii="Times New Roman" w:eastAsia="Calibri" w:hAnsi="Times New Roman" w:cs="Times New Roman"/>
          <w:sz w:val="24"/>
          <w:szCs w:val="24"/>
          <w:lang w:val="en-GB"/>
        </w:rPr>
        <w:t xml:space="preserve"> should formulate policies encouraging reduced vulnerability, spiritual advancement, and religious competency within the counselling practice and also be integrated </w:t>
      </w:r>
      <w:r w:rsidR="004D3D88" w:rsidRPr="004D3D88">
        <w:rPr>
          <w:rFonts w:ascii="Times New Roman" w:eastAsia="Calibri" w:hAnsi="Times New Roman" w:cs="Times New Roman"/>
          <w:sz w:val="24"/>
          <w:szCs w:val="24"/>
          <w:lang w:val="en-GB"/>
        </w:rPr>
        <w:lastRenderedPageBreak/>
        <w:t xml:space="preserve">into education establishments’ curriculum. The study’s key findings established that there was a significant relationship between higher level of emotional </w:t>
      </w:r>
      <w:r w:rsidR="00725174">
        <w:rPr>
          <w:rFonts w:ascii="Times New Roman" w:eastAsia="Calibri" w:hAnsi="Times New Roman" w:cs="Times New Roman"/>
          <w:sz w:val="24"/>
          <w:szCs w:val="24"/>
          <w:lang w:val="en-GB"/>
        </w:rPr>
        <w:t>self-care</w:t>
      </w:r>
      <w:r w:rsidR="004D3D88" w:rsidRPr="004D3D88">
        <w:rPr>
          <w:rFonts w:ascii="Times New Roman" w:eastAsia="Calibri" w:hAnsi="Times New Roman" w:cs="Times New Roman"/>
          <w:sz w:val="24"/>
          <w:szCs w:val="24"/>
          <w:lang w:val="en-GB"/>
        </w:rPr>
        <w:t xml:space="preserve"> practices and higher level of vicarious posttraumatic growth. Also, it was established that higher levels of spiritual </w:t>
      </w:r>
      <w:r w:rsidR="00725174">
        <w:rPr>
          <w:rFonts w:ascii="Times New Roman" w:eastAsia="Calibri" w:hAnsi="Times New Roman" w:cs="Times New Roman"/>
          <w:sz w:val="24"/>
          <w:szCs w:val="24"/>
          <w:lang w:val="en-GB"/>
        </w:rPr>
        <w:t>self-care</w:t>
      </w:r>
      <w:r w:rsidR="004D3D88" w:rsidRPr="004D3D88">
        <w:rPr>
          <w:rFonts w:ascii="Times New Roman" w:eastAsia="Calibri" w:hAnsi="Times New Roman" w:cs="Times New Roman"/>
          <w:sz w:val="24"/>
          <w:szCs w:val="24"/>
          <w:lang w:val="en-GB"/>
        </w:rPr>
        <w:t xml:space="preserve"> had a significant relationship with higher level of vicarious posttraumatic growth. The policies can help enhance spiritual and emotional </w:t>
      </w:r>
      <w:r w:rsidR="00725174">
        <w:rPr>
          <w:rFonts w:ascii="Times New Roman" w:eastAsia="Calibri" w:hAnsi="Times New Roman" w:cs="Times New Roman"/>
          <w:sz w:val="24"/>
          <w:szCs w:val="24"/>
          <w:lang w:val="en-GB"/>
        </w:rPr>
        <w:t>self-care</w:t>
      </w:r>
      <w:r w:rsidR="004D3D88" w:rsidRPr="004D3D88">
        <w:rPr>
          <w:rFonts w:ascii="Times New Roman" w:eastAsia="Calibri" w:hAnsi="Times New Roman" w:cs="Times New Roman"/>
          <w:sz w:val="24"/>
          <w:szCs w:val="24"/>
          <w:lang w:val="en-GB"/>
        </w:rPr>
        <w:t xml:space="preserve"> practices since the counsellors would have been sensitized on the significance levels of the </w:t>
      </w:r>
      <w:r w:rsidR="00725174">
        <w:rPr>
          <w:rFonts w:ascii="Times New Roman" w:eastAsia="Calibri" w:hAnsi="Times New Roman" w:cs="Times New Roman"/>
          <w:sz w:val="24"/>
          <w:szCs w:val="24"/>
          <w:lang w:val="en-GB"/>
        </w:rPr>
        <w:t>self-care</w:t>
      </w:r>
      <w:r w:rsidR="004D3D88" w:rsidRPr="004D3D88">
        <w:rPr>
          <w:rFonts w:ascii="Times New Roman" w:eastAsia="Calibri" w:hAnsi="Times New Roman" w:cs="Times New Roman"/>
          <w:sz w:val="24"/>
          <w:szCs w:val="24"/>
          <w:lang w:val="en-GB"/>
        </w:rPr>
        <w:t xml:space="preserve"> practices.</w:t>
      </w:r>
      <w:r w:rsidR="007F1B54">
        <w:rPr>
          <w:rFonts w:ascii="Times New Roman" w:eastAsia="Calibri" w:hAnsi="Times New Roman" w:cs="Times New Roman"/>
          <w:sz w:val="24"/>
          <w:szCs w:val="24"/>
          <w:lang w:val="en-GB"/>
        </w:rPr>
        <w:t xml:space="preserve"> </w:t>
      </w:r>
      <w:r w:rsidR="004D3D88" w:rsidRPr="004D3D88">
        <w:rPr>
          <w:rFonts w:ascii="Times New Roman" w:eastAsia="Calibri" w:hAnsi="Times New Roman" w:cs="Times New Roman"/>
          <w:sz w:val="24"/>
          <w:szCs w:val="24"/>
          <w:lang w:val="en-GB"/>
        </w:rPr>
        <w:t xml:space="preserve">On the wider perspective, the national policy actors have been informed of the significant relationship between higher level </w:t>
      </w:r>
      <w:r w:rsidR="00725174">
        <w:rPr>
          <w:rFonts w:ascii="Times New Roman" w:eastAsia="Calibri" w:hAnsi="Times New Roman" w:cs="Times New Roman"/>
          <w:sz w:val="24"/>
          <w:szCs w:val="24"/>
          <w:lang w:val="en-GB"/>
        </w:rPr>
        <w:t>self-care</w:t>
      </w:r>
      <w:r w:rsidR="004D3D88" w:rsidRPr="004D3D88">
        <w:rPr>
          <w:rFonts w:ascii="Times New Roman" w:eastAsia="Calibri" w:hAnsi="Times New Roman" w:cs="Times New Roman"/>
          <w:sz w:val="24"/>
          <w:szCs w:val="24"/>
          <w:lang w:val="en-GB"/>
        </w:rPr>
        <w:t xml:space="preserve"> practices and higher level vicarious posttraumatic growth. Therefore, a favourable policy formulated to encourage balanced </w:t>
      </w:r>
      <w:r w:rsidR="00725174">
        <w:rPr>
          <w:rFonts w:ascii="Times New Roman" w:eastAsia="Calibri" w:hAnsi="Times New Roman" w:cs="Times New Roman"/>
          <w:sz w:val="24"/>
          <w:szCs w:val="24"/>
          <w:lang w:val="en-GB"/>
        </w:rPr>
        <w:t>self-care</w:t>
      </w:r>
      <w:r w:rsidR="004D3D88" w:rsidRPr="004D3D88">
        <w:rPr>
          <w:rFonts w:ascii="Times New Roman" w:eastAsia="Calibri" w:hAnsi="Times New Roman" w:cs="Times New Roman"/>
          <w:sz w:val="24"/>
          <w:szCs w:val="24"/>
          <w:lang w:val="en-GB"/>
        </w:rPr>
        <w:t xml:space="preserve"> practices among counselling professionals will guarantee improved vicarious posttraumatic growth results without a primary reliance on learned experiences of being exposed to prolonged vicarious trauma.</w:t>
      </w:r>
    </w:p>
    <w:p w14:paraId="7370A4DA" w14:textId="77777777" w:rsidR="004D3D88" w:rsidRPr="00241CE0" w:rsidRDefault="004D3D88" w:rsidP="00241CE0">
      <w:pPr>
        <w:pStyle w:val="Heading2"/>
      </w:pPr>
      <w:bookmarkStart w:id="129" w:name="_Toc152594558"/>
      <w:r w:rsidRPr="00241CE0">
        <w:t>6.</w:t>
      </w:r>
      <w:r w:rsidR="0068172B" w:rsidRPr="00241CE0">
        <w:t xml:space="preserve">5 </w:t>
      </w:r>
      <w:r w:rsidRPr="00241CE0">
        <w:t>Recommendations for Further Research</w:t>
      </w:r>
      <w:bookmarkEnd w:id="129"/>
      <w:r w:rsidRPr="00241CE0">
        <w:t xml:space="preserve"> </w:t>
      </w:r>
    </w:p>
    <w:p w14:paraId="437136DB" w14:textId="77777777" w:rsidR="004D3D88" w:rsidRPr="004D3D88" w:rsidRDefault="004D3D88" w:rsidP="004D3D88">
      <w:pPr>
        <w:spacing w:after="120" w:line="480" w:lineRule="auto"/>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ab/>
        <w:t xml:space="preserve">Despite the robustness of the findings generated from this study, some limitations were recognised, which can be addressed in future research. First, the academic communities and the body of empirical could expand on the current gaps associated with the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that did not ascertain a significant relationship with vicarious posttraumatic growth. The researcher recommends future studies to direct more emphasis towards expounding on physical, psychological, and workplace/professional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and their impact on vicarious posttraumatic growth among professional counsellors in Nairobi County. </w:t>
      </w:r>
    </w:p>
    <w:p w14:paraId="69524C8B"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Second, the current study utilised a correlational survey design whereby the researcher focused on testing if all the variables changed together without the opportunity of checking the impact of one variable on the other since they were measured without being manipulated. Perhaps, future studies could utilise experimental survey design whereby the researcher can </w:t>
      </w:r>
      <w:r w:rsidRPr="004D3D88">
        <w:rPr>
          <w:rFonts w:ascii="Times New Roman" w:eastAsia="Calibri" w:hAnsi="Times New Roman" w:cs="Times New Roman"/>
          <w:sz w:val="24"/>
          <w:szCs w:val="24"/>
          <w:lang w:val="en-GB"/>
        </w:rPr>
        <w:lastRenderedPageBreak/>
        <w:t xml:space="preserve">manipulate single independent variables including </w:t>
      </w:r>
      <w:r w:rsidR="00725174">
        <w:rPr>
          <w:rFonts w:ascii="Times New Roman" w:eastAsia="Calibri" w:hAnsi="Times New Roman" w:cs="Times New Roman"/>
          <w:sz w:val="24"/>
          <w:szCs w:val="24"/>
          <w:lang w:val="en-GB"/>
        </w:rPr>
        <w:t>self-care</w:t>
      </w:r>
      <w:r w:rsidRPr="004D3D88">
        <w:rPr>
          <w:rFonts w:ascii="Times New Roman" w:eastAsia="Calibri" w:hAnsi="Times New Roman" w:cs="Times New Roman"/>
          <w:sz w:val="24"/>
          <w:szCs w:val="24"/>
          <w:lang w:val="en-GB"/>
        </w:rPr>
        <w:t xml:space="preserve"> practices while measuring their impact on levels of posttraumatic growth (dependent variable) among counsellors in the region.</w:t>
      </w:r>
    </w:p>
    <w:p w14:paraId="154F5A4C" w14:textId="77777777" w:rsidR="004D3D88" w:rsidRPr="004D3D88" w:rsidRDefault="004D3D88" w:rsidP="004D3D88">
      <w:pPr>
        <w:spacing w:after="120" w:line="480" w:lineRule="auto"/>
        <w:ind w:firstLine="720"/>
        <w:jc w:val="both"/>
        <w:rPr>
          <w:rFonts w:ascii="Times New Roman" w:eastAsia="Calibri" w:hAnsi="Times New Roman" w:cs="Times New Roman"/>
          <w:sz w:val="24"/>
          <w:szCs w:val="24"/>
          <w:lang w:val="en-GB"/>
        </w:rPr>
      </w:pPr>
      <w:r w:rsidRPr="004D3D88">
        <w:rPr>
          <w:rFonts w:ascii="Times New Roman" w:eastAsia="Calibri" w:hAnsi="Times New Roman" w:cs="Times New Roman"/>
          <w:sz w:val="24"/>
          <w:szCs w:val="24"/>
          <w:lang w:val="en-GB"/>
        </w:rPr>
        <w:t xml:space="preserve">Third, future researchers may consider replicating the current study using mixed methods to populations of counsellors in Nairobi County. The current study utilized structured tools, which led to the collection of numeric data. The limitation of numeric data is that it does not provide for participants’ expression of their responses, which is instrumental in making meaning of the quantitative data. Future research may consider adopting mixed method designs, which allow for collection of qualitative data from a subset of the sample to improve the meaning and quality of the findings. The study may also be replicated to other counties in Kenya to investigate if self-care practices have the same effect on the vicarious posttraumatic growth and explain consistencies/inconsistencies in the comparative results. </w:t>
      </w:r>
    </w:p>
    <w:p w14:paraId="050C890D" w14:textId="2AE13487" w:rsidR="002819C7" w:rsidRPr="002819C7" w:rsidRDefault="002819C7" w:rsidP="00507A55">
      <w:pPr>
        <w:pStyle w:val="Heading2"/>
        <w:rPr>
          <w:rFonts w:eastAsia="Calibri"/>
        </w:rPr>
      </w:pPr>
      <w:bookmarkStart w:id="130" w:name="_Toc152594559"/>
      <w:r w:rsidRPr="002819C7">
        <w:rPr>
          <w:rFonts w:eastAsia="Calibri"/>
        </w:rPr>
        <w:t xml:space="preserve">6.6 </w:t>
      </w:r>
      <w:r>
        <w:rPr>
          <w:rFonts w:eastAsia="Calibri"/>
        </w:rPr>
        <w:t>Chapter Summary</w:t>
      </w:r>
      <w:bookmarkEnd w:id="130"/>
      <w:r w:rsidRPr="002819C7">
        <w:rPr>
          <w:rFonts w:eastAsia="Calibri"/>
        </w:rPr>
        <w:t xml:space="preserve"> </w:t>
      </w:r>
    </w:p>
    <w:p w14:paraId="2A2F7570" w14:textId="673E0EB1" w:rsidR="00CC38A6" w:rsidRDefault="00507A55" w:rsidP="00507A55">
      <w:pPr>
        <w:spacing w:before="120" w:after="0" w:line="480" w:lineRule="auto"/>
        <w:ind w:firstLine="720"/>
        <w:rPr>
          <w:rFonts w:ascii="Times New Roman" w:eastAsia="Calibri" w:hAnsi="Times New Roman" w:cs="Times New Roman"/>
          <w:sz w:val="24"/>
          <w:szCs w:val="24"/>
        </w:rPr>
      </w:pPr>
      <w:r w:rsidRPr="00507A55">
        <w:rPr>
          <w:rFonts w:ascii="Times New Roman" w:hAnsi="Times New Roman" w:cs="Times New Roman"/>
          <w:sz w:val="24"/>
          <w:szCs w:val="24"/>
        </w:rPr>
        <w:t>Chapter six of the dissertation focuses on summarizing the study's findings, drawing conclusions, and providing recommendations. The study reveals that 48% of counselors in Nairobi practice balanced self-care, while 52% exhibit imbalanced practices. Various factors such as age, gender, religious affiliation, and years of work experience influence self-care practices. High levels of vicarious posttraumatic growth (VPTG) are observed, particularly among older counselors with more experience. Significant positive correlations are found between spiritual and emotional self-care practices. The study concludes that balanced self-care practices increase the likelihood of higher VPTG. Recommendations include promoting balanced self-care in counseling professionals, integrating self-care into training programs, and formulating policies to support spiritual and emotional well-being. Suggestions for future research involve exploring the impact of specific self-care practices on VPTG and employing experimental survey designs.</w:t>
      </w:r>
    </w:p>
    <w:p w14:paraId="79B9015B" w14:textId="77777777" w:rsidR="00EF628C" w:rsidRDefault="00EF628C" w:rsidP="008E6A1A">
      <w:pPr>
        <w:spacing w:after="160" w:line="480" w:lineRule="auto"/>
        <w:rPr>
          <w:rFonts w:ascii="Times New Roman" w:eastAsia="Calibri" w:hAnsi="Times New Roman" w:cs="Times New Roman"/>
          <w:b/>
          <w:sz w:val="24"/>
          <w:szCs w:val="24"/>
        </w:rPr>
      </w:pPr>
      <w:r>
        <w:rPr>
          <w:rFonts w:eastAsia="Calibri" w:cs="Times New Roman"/>
          <w:szCs w:val="24"/>
        </w:rPr>
        <w:br w:type="page"/>
      </w:r>
    </w:p>
    <w:p w14:paraId="4975FEB0" w14:textId="77777777" w:rsidR="002C08FF" w:rsidRPr="007651DC" w:rsidRDefault="002C08FF" w:rsidP="007651DC">
      <w:pPr>
        <w:pStyle w:val="Heading1"/>
      </w:pPr>
      <w:bookmarkStart w:id="131" w:name="_Toc152594560"/>
      <w:r w:rsidRPr="007651DC">
        <w:lastRenderedPageBreak/>
        <w:t>REFERENCES</w:t>
      </w:r>
      <w:bookmarkEnd w:id="131"/>
    </w:p>
    <w:p w14:paraId="4EB87EE0" w14:textId="17807CA8" w:rsidR="00006D95" w:rsidRPr="00BE136B" w:rsidRDefault="00006D95" w:rsidP="00C91453">
      <w:pPr>
        <w:spacing w:line="240" w:lineRule="auto"/>
        <w:ind w:left="720" w:hanging="720"/>
        <w:rPr>
          <w:rFonts w:ascii="Times New Roman" w:eastAsia="Times New Roman" w:hAnsi="Times New Roman" w:cs="Times New Roman"/>
          <w:sz w:val="24"/>
          <w:szCs w:val="24"/>
        </w:rPr>
      </w:pPr>
      <w:r w:rsidRPr="00BE136B">
        <w:rPr>
          <w:rFonts w:ascii="Times New Roman" w:eastAsia="Times New Roman" w:hAnsi="Times New Roman" w:cs="Times New Roman"/>
          <w:sz w:val="24"/>
          <w:szCs w:val="24"/>
        </w:rPr>
        <w:t>Aafjes-van Doorn, K., Békés, V., Prout, T. A., &amp; Hoffman, L. (2020, June 1). Psychotherapists’</w:t>
      </w:r>
      <w:r w:rsidR="00C91453">
        <w:rPr>
          <w:rFonts w:ascii="Times New Roman" w:eastAsia="Times New Roman" w:hAnsi="Times New Roman" w:cs="Times New Roman"/>
          <w:sz w:val="24"/>
          <w:szCs w:val="24"/>
        </w:rPr>
        <w:t xml:space="preserve"> </w:t>
      </w:r>
      <w:r w:rsidRPr="00BE136B">
        <w:rPr>
          <w:rFonts w:ascii="Times New Roman" w:eastAsia="Times New Roman" w:hAnsi="Times New Roman" w:cs="Times New Roman"/>
          <w:sz w:val="24"/>
          <w:szCs w:val="24"/>
        </w:rPr>
        <w:t xml:space="preserve">Vicarious Traumatization During the COVID-19 Pandemic. </w:t>
      </w:r>
      <w:r w:rsidRPr="00BE136B">
        <w:rPr>
          <w:rFonts w:ascii="Times New Roman" w:eastAsia="Times New Roman" w:hAnsi="Times New Roman" w:cs="Times New Roman"/>
          <w:i/>
          <w:sz w:val="24"/>
          <w:szCs w:val="24"/>
        </w:rPr>
        <w:t>Psychological Trauma: Theory, Research, Practice, and Policy</w:t>
      </w:r>
      <w:r w:rsidRPr="00BE136B">
        <w:rPr>
          <w:rFonts w:ascii="Times New Roman" w:eastAsia="Times New Roman" w:hAnsi="Times New Roman" w:cs="Times New Roman"/>
          <w:sz w:val="24"/>
          <w:szCs w:val="24"/>
        </w:rPr>
        <w:t>. Advance online publication</w:t>
      </w:r>
    </w:p>
    <w:p w14:paraId="16E84885"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8802EE">
        <w:rPr>
          <w:rFonts w:ascii="Times New Roman" w:eastAsia="Times New Roman" w:hAnsi="Times New Roman" w:cs="Times New Roman"/>
          <w:sz w:val="24"/>
          <w:szCs w:val="24"/>
        </w:rPr>
        <w:t>Adams, C., Finley, E. E., &amp; Davis, D. E. (2017). From scarring to flourishing: A systematic review of the posttraumatic growth literature. Trauma, Violence &amp; Abuse, 18(4), 414-431.</w:t>
      </w:r>
    </w:p>
    <w:p w14:paraId="6832D46E"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Al-Ababneh, M. M. (2020). Linking ontology, epistemology and research methodology. </w:t>
      </w:r>
      <w:r w:rsidRPr="00F74185">
        <w:rPr>
          <w:rFonts w:ascii="Times New Roman" w:eastAsia="Times New Roman" w:hAnsi="Times New Roman" w:cs="Times New Roman"/>
          <w:i/>
          <w:iCs/>
          <w:sz w:val="24"/>
          <w:szCs w:val="24"/>
        </w:rPr>
        <w:t>Science &amp; Philosophy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8</w:t>
      </w:r>
      <w:r w:rsidRPr="00F74185">
        <w:rPr>
          <w:rFonts w:ascii="Times New Roman" w:eastAsia="Times New Roman" w:hAnsi="Times New Roman" w:cs="Times New Roman"/>
          <w:sz w:val="24"/>
          <w:szCs w:val="24"/>
        </w:rPr>
        <w:t>(1), 75-91.</w:t>
      </w:r>
    </w:p>
    <w:p w14:paraId="010C700F"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8F116D">
        <w:rPr>
          <w:rFonts w:ascii="Times New Roman" w:eastAsia="Calibri" w:hAnsi="Times New Roman" w:cs="Times New Roman"/>
          <w:sz w:val="24"/>
          <w:szCs w:val="24"/>
          <w:shd w:val="clear" w:color="auto" w:fill="FFFFFF"/>
        </w:rPr>
        <w:t>Al-Hawsawi, N., Matchem, I., &amp; Walsh-Stimson, A. (2020). Self-care among practitioners of psychological interventions. Health Services Insights, 13, 1178921220953784.</w:t>
      </w:r>
    </w:p>
    <w:p w14:paraId="553398BC"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Alkema, K., Linton, J. M., &amp; Davies, R. (2008). A study of the relationship between self-care, compassion satisfaction, compassion fatigue, and burnout among hospice professionals. </w:t>
      </w:r>
      <w:r w:rsidRPr="00F74185">
        <w:rPr>
          <w:rFonts w:ascii="Times New Roman" w:eastAsia="Times New Roman" w:hAnsi="Times New Roman" w:cs="Times New Roman"/>
          <w:i/>
          <w:iCs/>
          <w:sz w:val="24"/>
          <w:szCs w:val="24"/>
        </w:rPr>
        <w:t>Journal of Social Work in End-of-Life &amp; Palliative Care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w:t>
      </w:r>
      <w:r w:rsidRPr="00F74185">
        <w:rPr>
          <w:rFonts w:ascii="Times New Roman" w:eastAsia="Times New Roman" w:hAnsi="Times New Roman" w:cs="Times New Roman"/>
          <w:sz w:val="24"/>
          <w:szCs w:val="24"/>
        </w:rPr>
        <w:t>(2), 101-119.</w:t>
      </w:r>
    </w:p>
    <w:p w14:paraId="3777415C"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American Counseling Association (2012</w:t>
      </w:r>
      <w:r w:rsidRPr="00F74185">
        <w:rPr>
          <w:rFonts w:ascii="Times New Roman" w:hAnsi="Times New Roman" w:cs="Times New Roman"/>
          <w:i/>
          <w:iCs/>
          <w:sz w:val="24"/>
          <w:szCs w:val="24"/>
        </w:rPr>
        <w:t>). ACA's taskforce on counselor wellness and impairment.</w:t>
      </w:r>
      <w:r w:rsidRPr="00F74185">
        <w:rPr>
          <w:rFonts w:ascii="Times New Roman" w:hAnsi="Times New Roman" w:cs="Times New Roman"/>
          <w:sz w:val="24"/>
          <w:szCs w:val="24"/>
        </w:rPr>
        <w:t xml:space="preserve"> http:// www.counseling.org/wellness_taskforce/tf-wellnessstrategies.htm</w:t>
      </w:r>
    </w:p>
    <w:p w14:paraId="75133C49"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American Counseling Association. (2014). </w:t>
      </w:r>
      <w:r w:rsidRPr="00F74185">
        <w:rPr>
          <w:rFonts w:ascii="Times New Roman" w:hAnsi="Times New Roman" w:cs="Times New Roman"/>
          <w:i/>
          <w:iCs/>
          <w:sz w:val="24"/>
          <w:szCs w:val="24"/>
        </w:rPr>
        <w:t>ACA Code of Ethics</w:t>
      </w:r>
      <w:r w:rsidRPr="00F74185">
        <w:rPr>
          <w:rFonts w:ascii="Times New Roman" w:hAnsi="Times New Roman" w:cs="Times New Roman"/>
          <w:sz w:val="24"/>
          <w:szCs w:val="24"/>
        </w:rPr>
        <w:t>. Alexandria, VA.</w:t>
      </w:r>
    </w:p>
    <w:p w14:paraId="7DFCC2DD"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Andrews, H., Tierney, S., &amp; Seers, K. (2020). Needing permission: The experience of self-care and self-compassion in nursing: A constructivist grounded theory study. </w:t>
      </w:r>
      <w:r w:rsidRPr="00F74185">
        <w:rPr>
          <w:rFonts w:ascii="Times New Roman" w:eastAsia="Times New Roman" w:hAnsi="Times New Roman" w:cs="Times New Roman"/>
          <w:i/>
          <w:iCs/>
          <w:sz w:val="24"/>
          <w:szCs w:val="24"/>
        </w:rPr>
        <w:t>International journal of nursing studies</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101</w:t>
      </w:r>
      <w:r w:rsidRPr="00F74185">
        <w:rPr>
          <w:rFonts w:ascii="Times New Roman" w:eastAsia="Times New Roman" w:hAnsi="Times New Roman" w:cs="Times New Roman"/>
          <w:sz w:val="24"/>
          <w:szCs w:val="24"/>
        </w:rPr>
        <w:t>, 1-29.</w:t>
      </w:r>
    </w:p>
    <w:p w14:paraId="64CC8C59"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Arnold, D., Calhoun, L. G., Tedeschi, R., &amp; Cann, A. (2005). Vicarious posttraumatic growth in psychotherapy. </w:t>
      </w:r>
      <w:r w:rsidRPr="00F74185">
        <w:rPr>
          <w:rFonts w:ascii="Times New Roman" w:eastAsia="Calibri" w:hAnsi="Times New Roman" w:cs="Times New Roman"/>
          <w:i/>
          <w:iCs/>
          <w:sz w:val="24"/>
          <w:szCs w:val="24"/>
        </w:rPr>
        <w:t>Journal of Humanistic Psychology</w:t>
      </w:r>
      <w:r w:rsidRPr="00F74185">
        <w:rPr>
          <w:rFonts w:ascii="Times New Roman" w:eastAsia="Calibri" w:hAnsi="Times New Roman" w:cs="Times New Roman"/>
          <w:sz w:val="24"/>
          <w:szCs w:val="24"/>
        </w:rPr>
        <w:t>, </w:t>
      </w:r>
      <w:r w:rsidRPr="00F74185">
        <w:rPr>
          <w:rFonts w:ascii="Times New Roman" w:eastAsia="Calibri" w:hAnsi="Times New Roman" w:cs="Times New Roman"/>
          <w:i/>
          <w:iCs/>
          <w:sz w:val="24"/>
          <w:szCs w:val="24"/>
        </w:rPr>
        <w:t>45</w:t>
      </w:r>
      <w:r w:rsidRPr="00F74185">
        <w:rPr>
          <w:rFonts w:ascii="Times New Roman" w:eastAsia="Calibri" w:hAnsi="Times New Roman" w:cs="Times New Roman"/>
          <w:sz w:val="24"/>
          <w:szCs w:val="24"/>
        </w:rPr>
        <w:t>, 239–263.</w:t>
      </w:r>
    </w:p>
    <w:p w14:paraId="16311A1C"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0761EE">
        <w:rPr>
          <w:rFonts w:ascii="Times New Roman" w:eastAsia="Calibri" w:hAnsi="Times New Roman" w:cs="Times New Roman"/>
          <w:sz w:val="24"/>
          <w:szCs w:val="24"/>
          <w:shd w:val="clear" w:color="auto" w:fill="FFFFFF"/>
          <w:lang w:val="sv-SE"/>
        </w:rPr>
        <w:t xml:space="preserve">Asatsa, S., Mutisya, S., &amp; Owuor, B (2018). </w:t>
      </w:r>
      <w:r w:rsidRPr="00F74185">
        <w:rPr>
          <w:rFonts w:ascii="Times New Roman" w:eastAsia="Calibri" w:hAnsi="Times New Roman" w:cs="Times New Roman"/>
          <w:sz w:val="24"/>
          <w:szCs w:val="24"/>
          <w:shd w:val="clear" w:color="auto" w:fill="FFFFFF"/>
        </w:rPr>
        <w:t xml:space="preserve">Relationship between Initial Trauma Processing Strategies and Posttraumatic Growth among Survivors of Garissa University Terrorist Attack, Kenya. </w:t>
      </w:r>
      <w:r w:rsidRPr="00F74185">
        <w:rPr>
          <w:rFonts w:ascii="Times New Roman" w:eastAsia="Calibri" w:hAnsi="Times New Roman" w:cs="Times New Roman"/>
          <w:i/>
          <w:iCs/>
          <w:sz w:val="24"/>
          <w:szCs w:val="24"/>
          <w:shd w:val="clear" w:color="auto" w:fill="FFFFFF"/>
        </w:rPr>
        <w:t>The International Journal of Indian Psychology, 6</w:t>
      </w:r>
      <w:r w:rsidRPr="00F74185">
        <w:rPr>
          <w:rFonts w:ascii="Times New Roman" w:eastAsia="Calibri" w:hAnsi="Times New Roman" w:cs="Times New Roman"/>
          <w:sz w:val="24"/>
          <w:szCs w:val="24"/>
          <w:shd w:val="clear" w:color="auto" w:fill="FFFFFF"/>
        </w:rPr>
        <w:t>(3), 1-14</w:t>
      </w:r>
    </w:p>
    <w:p w14:paraId="74C36D99" w14:textId="77777777" w:rsidR="00006D9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t>Asmundson, G. J., Thorisdottir, A. S., Roden-Foreman, J. W., Baird, S. O., Witcraft, S. M., Stein, A. T., ... &amp; Powers, M. B. (2019). A meta-analytic review of cognitive processing therapy for adults with posttraumatic stress disorder. </w:t>
      </w:r>
      <w:r w:rsidRPr="00F74185">
        <w:rPr>
          <w:rFonts w:ascii="Times New Roman" w:eastAsia="Calibri" w:hAnsi="Times New Roman" w:cs="Times New Roman"/>
          <w:i/>
          <w:iCs/>
          <w:sz w:val="24"/>
          <w:szCs w:val="24"/>
          <w:shd w:val="clear" w:color="auto" w:fill="FFFFFF"/>
        </w:rPr>
        <w:t>Cognitive Behaviour Therapy</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48</w:t>
      </w:r>
      <w:r w:rsidRPr="00F74185">
        <w:rPr>
          <w:rFonts w:ascii="Times New Roman" w:eastAsia="Calibri" w:hAnsi="Times New Roman" w:cs="Times New Roman"/>
          <w:sz w:val="24"/>
          <w:szCs w:val="24"/>
          <w:shd w:val="clear" w:color="auto" w:fill="FFFFFF"/>
        </w:rPr>
        <w:t>(1), 1-14.</w:t>
      </w:r>
    </w:p>
    <w:p w14:paraId="08508716"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1F3D20">
        <w:rPr>
          <w:rFonts w:ascii="Times New Roman" w:eastAsia="Calibri" w:hAnsi="Times New Roman" w:cs="Times New Roman"/>
          <w:sz w:val="24"/>
          <w:szCs w:val="24"/>
          <w:shd w:val="clear" w:color="auto" w:fill="FFFFFF"/>
        </w:rPr>
        <w:t>Awolola, O. (2015). Empathy and post-traumatic growth: Associations among mental health rehabilitation providers. Canadian Journal of Counselling and Psychotherapy, 49(3), 222-242.</w:t>
      </w:r>
    </w:p>
    <w:p w14:paraId="145B1E41"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Baker, C., &amp; Gabriel, L. (2021). Exploring how therapists engage in self-care in times of personal distress. </w:t>
      </w:r>
      <w:r w:rsidRPr="00F74185">
        <w:rPr>
          <w:rFonts w:ascii="Times New Roman" w:eastAsia="Times New Roman" w:hAnsi="Times New Roman" w:cs="Times New Roman"/>
          <w:i/>
          <w:iCs/>
          <w:sz w:val="24"/>
          <w:szCs w:val="24"/>
        </w:rPr>
        <w:t>British Journal of Guidance &amp; Counselling</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49</w:t>
      </w:r>
      <w:r w:rsidRPr="00F74185">
        <w:rPr>
          <w:rFonts w:ascii="Times New Roman" w:eastAsia="Times New Roman" w:hAnsi="Times New Roman" w:cs="Times New Roman"/>
          <w:sz w:val="24"/>
          <w:szCs w:val="24"/>
        </w:rPr>
        <w:t>(3), 435-444.</w:t>
      </w:r>
    </w:p>
    <w:p w14:paraId="06A44D21"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lastRenderedPageBreak/>
        <w:t xml:space="preserve">Banfield, B. E. (2011). Environment: A perspective of the self-care deficit nursing theory. </w:t>
      </w:r>
      <w:r w:rsidRPr="00F74185">
        <w:rPr>
          <w:rFonts w:ascii="Times New Roman" w:eastAsia="Times New Roman" w:hAnsi="Times New Roman" w:cs="Times New Roman"/>
          <w:i/>
          <w:iCs/>
          <w:sz w:val="24"/>
          <w:szCs w:val="24"/>
        </w:rPr>
        <w:t>Nursing Science Quarterly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24</w:t>
      </w:r>
      <w:r w:rsidRPr="00F74185">
        <w:rPr>
          <w:rFonts w:ascii="Times New Roman" w:eastAsia="Times New Roman" w:hAnsi="Times New Roman" w:cs="Times New Roman"/>
          <w:sz w:val="24"/>
          <w:szCs w:val="24"/>
        </w:rPr>
        <w:t>(2), 96-100.</w:t>
      </w:r>
    </w:p>
    <w:p w14:paraId="682F903A"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Barnes, M. D., Hanson, C. L., Novilla, L. B., Magnusson, B. M., Crandall, A. C., &amp; Bradford, G. (2020). Family-centered health promotion: Perspectives for engaging families and achieving better health outcomes. </w:t>
      </w:r>
      <w:r w:rsidRPr="00F74185">
        <w:rPr>
          <w:rFonts w:ascii="Times New Roman" w:eastAsia="Times New Roman" w:hAnsi="Times New Roman" w:cs="Times New Roman"/>
          <w:i/>
          <w:iCs/>
          <w:sz w:val="24"/>
          <w:szCs w:val="24"/>
        </w:rPr>
        <w:t>INQUIRY: The Journal of Health Care Organization, Provision, and Financing</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57</w:t>
      </w:r>
      <w:r w:rsidRPr="00F74185">
        <w:rPr>
          <w:rFonts w:ascii="Times New Roman" w:eastAsia="Times New Roman" w:hAnsi="Times New Roman" w:cs="Times New Roman"/>
          <w:sz w:val="24"/>
          <w:szCs w:val="24"/>
        </w:rPr>
        <w:t>, 1-6.</w:t>
      </w:r>
    </w:p>
    <w:p w14:paraId="03BCE57A"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Times New Roman" w:hAnsi="Times New Roman" w:cs="Times New Roman"/>
          <w:sz w:val="24"/>
          <w:szCs w:val="24"/>
        </w:rPr>
        <w:t xml:space="preserve">Barrington, A. J., &amp; Shakespeare-Finch, J. (2013). Working with refugee survivors of torture and trauma: An opportunity for vicarious post-traumatic growth. </w:t>
      </w:r>
      <w:r w:rsidRPr="00F74185">
        <w:rPr>
          <w:rFonts w:ascii="Times New Roman" w:eastAsia="Times New Roman" w:hAnsi="Times New Roman" w:cs="Times New Roman"/>
          <w:i/>
          <w:iCs/>
          <w:sz w:val="24"/>
          <w:szCs w:val="24"/>
        </w:rPr>
        <w:t>Counselling Psychology Quarterly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26</w:t>
      </w:r>
      <w:r w:rsidRPr="00F74185">
        <w:rPr>
          <w:rFonts w:ascii="Times New Roman" w:eastAsia="Times New Roman" w:hAnsi="Times New Roman" w:cs="Times New Roman"/>
          <w:sz w:val="24"/>
          <w:szCs w:val="24"/>
        </w:rPr>
        <w:t>(1), 89-105.</w:t>
      </w:r>
    </w:p>
    <w:p w14:paraId="00BC3C16"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Barrington, A. J., &amp; Shakespeare-Finch, J. (2013). Working with refugee survivors of torture and trauma: An opportunity for vicarious post-traumatic growth. </w:t>
      </w:r>
      <w:r w:rsidRPr="00F74185">
        <w:rPr>
          <w:rFonts w:ascii="Times New Roman" w:eastAsia="Times New Roman" w:hAnsi="Times New Roman" w:cs="Times New Roman"/>
          <w:i/>
          <w:iCs/>
          <w:sz w:val="24"/>
          <w:szCs w:val="24"/>
        </w:rPr>
        <w:t>Counselling Psychology Quarterly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26</w:t>
      </w:r>
      <w:r w:rsidRPr="00F74185">
        <w:rPr>
          <w:rFonts w:ascii="Times New Roman" w:eastAsia="Times New Roman" w:hAnsi="Times New Roman" w:cs="Times New Roman"/>
          <w:sz w:val="24"/>
          <w:szCs w:val="24"/>
        </w:rPr>
        <w:t>(1), 89-105.</w:t>
      </w:r>
    </w:p>
    <w:p w14:paraId="5059C566"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Bartoskova, L. (2017). How do trauma therapists experience the effects of their trauma work, and are there common factors leading to post-traumatic growth? </w:t>
      </w:r>
      <w:r w:rsidRPr="00F74185">
        <w:rPr>
          <w:rFonts w:ascii="Times New Roman" w:eastAsia="Calibri" w:hAnsi="Times New Roman" w:cs="Times New Roman"/>
          <w:i/>
          <w:sz w:val="24"/>
          <w:szCs w:val="24"/>
        </w:rPr>
        <w:t>Counselling Psychology Review</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32</w:t>
      </w:r>
      <w:r w:rsidRPr="00F74185">
        <w:rPr>
          <w:rFonts w:ascii="Times New Roman" w:eastAsia="Calibri" w:hAnsi="Times New Roman" w:cs="Times New Roman"/>
          <w:sz w:val="24"/>
          <w:szCs w:val="24"/>
        </w:rPr>
        <w:t xml:space="preserve">(2), 30-45. </w:t>
      </w:r>
    </w:p>
    <w:p w14:paraId="1EF6B6BF"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Ben-Porat, A. (2015). Vicarious post-traumatic growth: Domestic violence therapists versus social service department therapists in Israel. </w:t>
      </w:r>
      <w:r w:rsidRPr="00006D95">
        <w:rPr>
          <w:rFonts w:ascii="Times New Roman" w:eastAsia="Calibri" w:hAnsi="Times New Roman" w:cs="Times New Roman"/>
          <w:i/>
          <w:iCs/>
          <w:color w:val="222222"/>
          <w:sz w:val="24"/>
          <w:szCs w:val="24"/>
          <w:shd w:val="clear" w:color="auto" w:fill="FFFFFF"/>
          <w:lang w:val="en-GB"/>
        </w:rPr>
        <w:t>Journal of family violence</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30</w:t>
      </w:r>
      <w:r w:rsidRPr="00006D95">
        <w:rPr>
          <w:rFonts w:ascii="Times New Roman" w:eastAsia="Calibri" w:hAnsi="Times New Roman" w:cs="Times New Roman"/>
          <w:color w:val="222222"/>
          <w:sz w:val="24"/>
          <w:szCs w:val="24"/>
          <w:shd w:val="clear" w:color="auto" w:fill="FFFFFF"/>
          <w:lang w:val="en-GB"/>
        </w:rPr>
        <w:t>, 923-933.</w:t>
      </w:r>
    </w:p>
    <w:p w14:paraId="79CD7069"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Berger, R., &amp; Quiros, L. (2016). Best practices for training trauma-informed practitioners: Supervisors’ voice. </w:t>
      </w:r>
      <w:r w:rsidRPr="00F74185">
        <w:rPr>
          <w:rFonts w:ascii="Times New Roman" w:eastAsia="Calibri" w:hAnsi="Times New Roman" w:cs="Times New Roman"/>
          <w:i/>
          <w:sz w:val="24"/>
          <w:szCs w:val="24"/>
        </w:rPr>
        <w:t>Traumatology,</w:t>
      </w:r>
      <w:r w:rsidRPr="00F74185">
        <w:rPr>
          <w:rFonts w:ascii="Times New Roman" w:eastAsia="Calibri" w:hAnsi="Times New Roman" w:cs="Times New Roman"/>
          <w:sz w:val="24"/>
          <w:szCs w:val="24"/>
        </w:rPr>
        <w:t xml:space="preserve"> 22, 145-154. </w:t>
      </w:r>
    </w:p>
    <w:p w14:paraId="595E60BB"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shd w:val="clear" w:color="auto" w:fill="FCFCFC"/>
        </w:rPr>
        <w:t>Bettney, L. (2017). Reflecting on self-care practices during clinical psychology training and beyond. </w:t>
      </w:r>
      <w:r w:rsidRPr="00F74185">
        <w:rPr>
          <w:rFonts w:ascii="Times New Roman" w:eastAsia="Calibri" w:hAnsi="Times New Roman" w:cs="Times New Roman"/>
          <w:i/>
          <w:iCs/>
          <w:sz w:val="24"/>
          <w:szCs w:val="24"/>
          <w:shd w:val="clear" w:color="auto" w:fill="FCFCFC"/>
        </w:rPr>
        <w:t>Reflective Practice, 18</w:t>
      </w:r>
      <w:r w:rsidRPr="00F74185">
        <w:rPr>
          <w:rFonts w:ascii="Times New Roman" w:eastAsia="Calibri" w:hAnsi="Times New Roman" w:cs="Times New Roman"/>
          <w:sz w:val="24"/>
          <w:szCs w:val="24"/>
          <w:shd w:val="clear" w:color="auto" w:fill="FCFCFC"/>
        </w:rPr>
        <w:t>(3), 369-380. </w:t>
      </w:r>
    </w:p>
    <w:p w14:paraId="14B1D80D"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Bradley, N., Whisenhunt, J., Adamson, N., &amp; Kress, V. E. (2013). Creative approaches for promoting counselor self-care. </w:t>
      </w:r>
      <w:r w:rsidRPr="00F74185">
        <w:rPr>
          <w:rFonts w:ascii="Times New Roman" w:eastAsia="Times New Roman" w:hAnsi="Times New Roman" w:cs="Times New Roman"/>
          <w:i/>
          <w:iCs/>
          <w:sz w:val="24"/>
          <w:szCs w:val="24"/>
        </w:rPr>
        <w:t>Journal of Creativity in Mental Health</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8</w:t>
      </w:r>
      <w:r w:rsidRPr="00F74185">
        <w:rPr>
          <w:rFonts w:ascii="Times New Roman" w:eastAsia="Times New Roman" w:hAnsi="Times New Roman" w:cs="Times New Roman"/>
          <w:sz w:val="24"/>
          <w:szCs w:val="24"/>
        </w:rPr>
        <w:t>(4), 456-469.</w:t>
      </w:r>
    </w:p>
    <w:p w14:paraId="05BA36B4"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hAnsi="Times New Roman" w:cs="Times New Roman"/>
          <w:sz w:val="24"/>
          <w:szCs w:val="24"/>
        </w:rPr>
        <w:t xml:space="preserve">Bride, B. E., Hatcher, S. S., &amp; Humble, M. N. (2009). Trauma training, trauma practices, and secondary traumatic stress among substance abuse counselors. </w:t>
      </w:r>
      <w:r w:rsidRPr="00F74185">
        <w:rPr>
          <w:rFonts w:ascii="Times New Roman" w:hAnsi="Times New Roman" w:cs="Times New Roman"/>
          <w:i/>
          <w:sz w:val="24"/>
          <w:szCs w:val="24"/>
        </w:rPr>
        <w:t>Traumatology</w:t>
      </w:r>
      <w:r w:rsidRPr="00F74185">
        <w:rPr>
          <w:rFonts w:ascii="Times New Roman" w:hAnsi="Times New Roman" w:cs="Times New Roman"/>
          <w:sz w:val="24"/>
          <w:szCs w:val="24"/>
        </w:rPr>
        <w:t xml:space="preserve">, </w:t>
      </w:r>
      <w:r w:rsidRPr="00F74185">
        <w:rPr>
          <w:rFonts w:ascii="Times New Roman" w:hAnsi="Times New Roman" w:cs="Times New Roman"/>
          <w:i/>
          <w:iCs/>
          <w:sz w:val="24"/>
          <w:szCs w:val="24"/>
        </w:rPr>
        <w:t>15</w:t>
      </w:r>
      <w:r w:rsidRPr="00F74185">
        <w:rPr>
          <w:rFonts w:ascii="Times New Roman" w:hAnsi="Times New Roman" w:cs="Times New Roman"/>
          <w:sz w:val="24"/>
          <w:szCs w:val="24"/>
        </w:rPr>
        <w:t xml:space="preserve">(2), 96–105. </w:t>
      </w:r>
    </w:p>
    <w:p w14:paraId="53D151E9"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shd w:val="clear" w:color="auto" w:fill="FCFCFC"/>
        </w:rPr>
        <w:t>Butler, L. D., Carello, J., &amp; Maguin, E. (2017). Trauma, stress, and self-care in clinical training: Predictors of burnout, decline in health status, secondary traumatic stress symptoms, and compassion satisfaction. </w:t>
      </w:r>
      <w:r w:rsidRPr="00F74185">
        <w:rPr>
          <w:rFonts w:ascii="Times New Roman" w:eastAsia="Calibri" w:hAnsi="Times New Roman" w:cs="Times New Roman"/>
          <w:i/>
          <w:iCs/>
          <w:sz w:val="24"/>
          <w:szCs w:val="24"/>
          <w:shd w:val="clear" w:color="auto" w:fill="FCFCFC"/>
        </w:rPr>
        <w:t>Psychological Trauma: Theory, Research, Practice, and Policy, 9</w:t>
      </w:r>
      <w:r w:rsidRPr="00F74185">
        <w:rPr>
          <w:rFonts w:ascii="Times New Roman" w:eastAsia="Calibri" w:hAnsi="Times New Roman" w:cs="Times New Roman"/>
          <w:sz w:val="24"/>
          <w:szCs w:val="24"/>
          <w:shd w:val="clear" w:color="auto" w:fill="FCFCFC"/>
        </w:rPr>
        <w:t>(4), 416–424. </w:t>
      </w:r>
    </w:p>
    <w:p w14:paraId="20402C2A"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Cadell, S., Suarez, E., &amp; Hemsworth, D. (2015). Reliability and validity of a French version of the posttraumatic growth inventory. </w:t>
      </w:r>
      <w:r w:rsidRPr="00F74185">
        <w:rPr>
          <w:rFonts w:ascii="Times New Roman" w:eastAsia="Times New Roman" w:hAnsi="Times New Roman" w:cs="Times New Roman"/>
          <w:i/>
          <w:iCs/>
          <w:sz w:val="24"/>
          <w:szCs w:val="24"/>
        </w:rPr>
        <w:t>Open Journal of Medical Psychology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w:t>
      </w:r>
      <w:r w:rsidRPr="00F74185">
        <w:rPr>
          <w:rFonts w:ascii="Times New Roman" w:eastAsia="Times New Roman" w:hAnsi="Times New Roman" w:cs="Times New Roman"/>
          <w:sz w:val="24"/>
          <w:szCs w:val="24"/>
        </w:rPr>
        <w:t>(02), 53-64.</w:t>
      </w:r>
    </w:p>
    <w:p w14:paraId="58EB1CE6"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Calhoun, L. G., &amp; Tedeschi, R. G. (2014). The foundations of posttraumatic growth: An expanded framework. In </w:t>
      </w:r>
      <w:r w:rsidRPr="00F74185">
        <w:rPr>
          <w:rFonts w:ascii="Times New Roman" w:eastAsia="Times New Roman" w:hAnsi="Times New Roman" w:cs="Times New Roman"/>
          <w:i/>
          <w:iCs/>
          <w:sz w:val="24"/>
          <w:szCs w:val="24"/>
        </w:rPr>
        <w:t>Handbook of posttraumatic growth</w:t>
      </w:r>
      <w:r w:rsidRPr="00F74185">
        <w:rPr>
          <w:rFonts w:ascii="Times New Roman" w:eastAsia="Times New Roman" w:hAnsi="Times New Roman" w:cs="Times New Roman"/>
          <w:sz w:val="24"/>
          <w:szCs w:val="24"/>
        </w:rPr>
        <w:t xml:space="preserve"> (pp. 3-23). Routledge.</w:t>
      </w:r>
    </w:p>
    <w:p w14:paraId="4EC094FF"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Carroll, L., Gilroy, P. J., &amp; Murra, J. (1999). The moral imperative: Self-care for women psychotherapists. </w:t>
      </w:r>
      <w:r w:rsidRPr="00F74185">
        <w:rPr>
          <w:rFonts w:ascii="Times New Roman" w:eastAsia="Times New Roman" w:hAnsi="Times New Roman" w:cs="Times New Roman"/>
          <w:i/>
          <w:iCs/>
          <w:sz w:val="24"/>
          <w:szCs w:val="24"/>
        </w:rPr>
        <w:t>Women &amp; Therapy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22</w:t>
      </w:r>
      <w:r w:rsidRPr="00F74185">
        <w:rPr>
          <w:rFonts w:ascii="Times New Roman" w:eastAsia="Times New Roman" w:hAnsi="Times New Roman" w:cs="Times New Roman"/>
          <w:sz w:val="24"/>
          <w:szCs w:val="24"/>
        </w:rPr>
        <w:t>(2), 133-143.</w:t>
      </w:r>
    </w:p>
    <w:p w14:paraId="4D20D4A0"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lastRenderedPageBreak/>
        <w:t xml:space="preserve">Catlin-Rakoski, S. (2012). </w:t>
      </w:r>
      <w:r w:rsidRPr="00F74185">
        <w:rPr>
          <w:rFonts w:ascii="Times New Roman" w:hAnsi="Times New Roman" w:cs="Times New Roman"/>
          <w:i/>
          <w:iCs/>
          <w:sz w:val="24"/>
          <w:szCs w:val="24"/>
        </w:rPr>
        <w:t>Therapist’s perceptions of self-care</w:t>
      </w:r>
      <w:r w:rsidRPr="00F74185">
        <w:rPr>
          <w:rFonts w:ascii="Times New Roman" w:hAnsi="Times New Roman" w:cs="Times New Roman"/>
          <w:sz w:val="24"/>
          <w:szCs w:val="24"/>
        </w:rPr>
        <w:t xml:space="preserve"> [Unpublished Master thesis]. State University of New York.</w:t>
      </w:r>
    </w:p>
    <w:p w14:paraId="7F89DDBB"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Clarke, J. (2011). Working with sex offenders: Best practice in enhancing practitioner resilience. </w:t>
      </w:r>
      <w:r w:rsidRPr="00F74185">
        <w:rPr>
          <w:rFonts w:ascii="Times New Roman" w:hAnsi="Times New Roman" w:cs="Times New Roman"/>
          <w:i/>
          <w:iCs/>
          <w:sz w:val="24"/>
          <w:szCs w:val="24"/>
        </w:rPr>
        <w:t>Journal of Sexual Aggression, 17</w:t>
      </w:r>
      <w:r w:rsidRPr="00F74185">
        <w:rPr>
          <w:rFonts w:ascii="Times New Roman" w:hAnsi="Times New Roman" w:cs="Times New Roman"/>
          <w:sz w:val="24"/>
          <w:szCs w:val="24"/>
        </w:rPr>
        <w:t xml:space="preserve">(3), 335–355. </w:t>
      </w:r>
    </w:p>
    <w:p w14:paraId="670C4671"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Cloitre, M., Khan, C., Mackintosh, M. A., Garvert, D. W., Henn-Haase, C. M., Falvey, E. C., &amp; Saito, J. (2019). Emotion regulation mediates the relationship between ACES and physical and mental health. </w:t>
      </w:r>
      <w:r w:rsidRPr="00F74185">
        <w:rPr>
          <w:rFonts w:ascii="Times New Roman" w:eastAsia="Times New Roman" w:hAnsi="Times New Roman" w:cs="Times New Roman"/>
          <w:i/>
          <w:iCs/>
          <w:sz w:val="24"/>
          <w:szCs w:val="24"/>
        </w:rPr>
        <w:t>Psychological Trauma: Theory, Research, Practice, and Policy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11</w:t>
      </w:r>
      <w:r w:rsidRPr="00F74185">
        <w:rPr>
          <w:rFonts w:ascii="Times New Roman" w:eastAsia="Times New Roman" w:hAnsi="Times New Roman" w:cs="Times New Roman"/>
          <w:sz w:val="24"/>
          <w:szCs w:val="24"/>
        </w:rPr>
        <w:t>(1), 1-28.</w:t>
      </w:r>
    </w:p>
    <w:p w14:paraId="5CF75276"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Coaston, S. C. (2017). Self-care through self-compassion: A balm for burnout. </w:t>
      </w:r>
      <w:r w:rsidRPr="00F74185">
        <w:rPr>
          <w:rFonts w:ascii="Times New Roman" w:eastAsia="Times New Roman" w:hAnsi="Times New Roman" w:cs="Times New Roman"/>
          <w:i/>
          <w:iCs/>
          <w:sz w:val="24"/>
          <w:szCs w:val="24"/>
        </w:rPr>
        <w:t>Professional Counselor</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7</w:t>
      </w:r>
      <w:r w:rsidRPr="00F74185">
        <w:rPr>
          <w:rFonts w:ascii="Times New Roman" w:eastAsia="Times New Roman" w:hAnsi="Times New Roman" w:cs="Times New Roman"/>
          <w:sz w:val="24"/>
          <w:szCs w:val="24"/>
        </w:rPr>
        <w:t>(3), 285-297.</w:t>
      </w:r>
    </w:p>
    <w:p w14:paraId="17236AE9"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Cohen, K., &amp; Collens, P. (2013). The impact of trauma work on trauma workers: A metasynthesis on vicarious trauma and vicarious posttraumatic growth. </w:t>
      </w:r>
      <w:r w:rsidRPr="00F74185">
        <w:rPr>
          <w:rFonts w:ascii="Times New Roman" w:eastAsia="Calibri" w:hAnsi="Times New Roman" w:cs="Times New Roman"/>
          <w:i/>
          <w:sz w:val="24"/>
          <w:szCs w:val="24"/>
        </w:rPr>
        <w:t>Psychological Trauma: Theory, Research, Practice, and Policy</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5</w:t>
      </w:r>
      <w:r w:rsidRPr="00F74185">
        <w:rPr>
          <w:rFonts w:ascii="Times New Roman" w:eastAsia="Calibri" w:hAnsi="Times New Roman" w:cs="Times New Roman"/>
          <w:sz w:val="24"/>
          <w:szCs w:val="24"/>
        </w:rPr>
        <w:t>(6), 570–580</w:t>
      </w:r>
    </w:p>
    <w:p w14:paraId="44C931A7"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Coleman, A. M., Chouliara, Z., &amp; Currie, K. (2021). Working in the field of complex psychological trauma: A framework for personal and professional growth, training, and supervision. </w:t>
      </w:r>
      <w:r w:rsidRPr="00F74185">
        <w:rPr>
          <w:rFonts w:ascii="Times New Roman" w:eastAsia="Times New Roman" w:hAnsi="Times New Roman" w:cs="Times New Roman"/>
          <w:i/>
          <w:iCs/>
          <w:sz w:val="24"/>
          <w:szCs w:val="24"/>
        </w:rPr>
        <w:t>Journal of interpersonal violence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36</w:t>
      </w:r>
      <w:r w:rsidRPr="00F74185">
        <w:rPr>
          <w:rFonts w:ascii="Times New Roman" w:eastAsia="Times New Roman" w:hAnsi="Times New Roman" w:cs="Times New Roman"/>
          <w:sz w:val="24"/>
          <w:szCs w:val="24"/>
        </w:rPr>
        <w:t>(5-6), 2791-2815.</w:t>
      </w:r>
    </w:p>
    <w:p w14:paraId="7582B8AB"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CFCFC"/>
        </w:rPr>
      </w:pPr>
      <w:r w:rsidRPr="00F74185">
        <w:rPr>
          <w:rFonts w:ascii="Times New Roman" w:eastAsia="Calibri" w:hAnsi="Times New Roman" w:cs="Times New Roman"/>
          <w:sz w:val="24"/>
          <w:szCs w:val="24"/>
          <w:shd w:val="clear" w:color="auto" w:fill="FCFCFC"/>
        </w:rPr>
        <w:t>Colman, D. E., Echon, R., Lemay, M. S., McDonald, J., Smith, K. R., Spencer, J., &amp; Swift, J. K. (2016). The efficacy of self-care for graduate students in professional psychology: A meta-analysis. </w:t>
      </w:r>
      <w:r w:rsidRPr="00F74185">
        <w:rPr>
          <w:rFonts w:ascii="Times New Roman" w:eastAsia="Calibri" w:hAnsi="Times New Roman" w:cs="Times New Roman"/>
          <w:i/>
          <w:iCs/>
          <w:sz w:val="24"/>
          <w:szCs w:val="24"/>
          <w:shd w:val="clear" w:color="auto" w:fill="FCFCFC"/>
        </w:rPr>
        <w:t>Training and Education in Professional Psychology, 10</w:t>
      </w:r>
      <w:r w:rsidRPr="00F74185">
        <w:rPr>
          <w:rFonts w:ascii="Times New Roman" w:eastAsia="Calibri" w:hAnsi="Times New Roman" w:cs="Times New Roman"/>
          <w:sz w:val="24"/>
          <w:szCs w:val="24"/>
          <w:shd w:val="clear" w:color="auto" w:fill="FCFCFC"/>
        </w:rPr>
        <w:t>(4), 188–197. </w:t>
      </w:r>
    </w:p>
    <w:p w14:paraId="32F372A1"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Colman, D. E., Echon, R., Lemay, M. S., McDonald, J., Smith, K. R., Spencer, J., &amp; Swift, J. K. (2016). The efficacy of self-care for graduate students in professional psychology: A meta-analysis. </w:t>
      </w:r>
      <w:r w:rsidRPr="00F74185">
        <w:rPr>
          <w:rFonts w:ascii="Times New Roman" w:eastAsia="Times New Roman" w:hAnsi="Times New Roman" w:cs="Times New Roman"/>
          <w:i/>
          <w:iCs/>
          <w:sz w:val="24"/>
          <w:szCs w:val="24"/>
        </w:rPr>
        <w:t>Training and Education in Professional Psychology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10</w:t>
      </w:r>
      <w:r w:rsidRPr="00F74185">
        <w:rPr>
          <w:rFonts w:ascii="Times New Roman" w:eastAsia="Times New Roman" w:hAnsi="Times New Roman" w:cs="Times New Roman"/>
          <w:sz w:val="24"/>
          <w:szCs w:val="24"/>
        </w:rPr>
        <w:t>(4), 188-197.</w:t>
      </w:r>
    </w:p>
    <w:p w14:paraId="408163BA"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CFCFC"/>
        </w:rPr>
      </w:pPr>
      <w:r w:rsidRPr="008802EE">
        <w:rPr>
          <w:rFonts w:ascii="Times New Roman" w:eastAsia="Calibri" w:hAnsi="Times New Roman" w:cs="Times New Roman"/>
          <w:sz w:val="24"/>
          <w:szCs w:val="24"/>
          <w:shd w:val="clear" w:color="auto" w:fill="FCFCFC"/>
        </w:rPr>
        <w:t xml:space="preserve">Colvin, P., Lesiak, K., Henry, N., Grambo, R., &amp; Schaub, B. (2021). The Role of Self-Care in Burnout and Vicarious Trauma Reduction </w:t>
      </w:r>
      <w:r>
        <w:rPr>
          <w:rFonts w:ascii="Times New Roman" w:eastAsia="Calibri" w:hAnsi="Times New Roman" w:cs="Times New Roman"/>
          <w:sz w:val="24"/>
          <w:szCs w:val="24"/>
          <w:shd w:val="clear" w:color="auto" w:fill="FCFCFC"/>
        </w:rPr>
        <w:t>a</w:t>
      </w:r>
      <w:r w:rsidRPr="008802EE">
        <w:rPr>
          <w:rFonts w:ascii="Times New Roman" w:eastAsia="Calibri" w:hAnsi="Times New Roman" w:cs="Times New Roman"/>
          <w:sz w:val="24"/>
          <w:szCs w:val="24"/>
          <w:shd w:val="clear" w:color="auto" w:fill="FCFCFC"/>
        </w:rPr>
        <w:t>mong Counselors. Metacognition and Learning, 16(1), 67–78.</w:t>
      </w:r>
    </w:p>
    <w:p w14:paraId="3EDBBD39"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shd w:val="clear" w:color="auto" w:fill="FFFFFF"/>
        </w:rPr>
        <w:t xml:space="preserve">Creswell, J. W. (2014). </w:t>
      </w:r>
      <w:r w:rsidRPr="00F74185">
        <w:rPr>
          <w:rFonts w:ascii="Times New Roman" w:eastAsia="Calibri" w:hAnsi="Times New Roman" w:cs="Times New Roman"/>
          <w:i/>
          <w:sz w:val="24"/>
          <w:szCs w:val="24"/>
          <w:shd w:val="clear" w:color="auto" w:fill="FFFFFF"/>
        </w:rPr>
        <w:t xml:space="preserve">Research Design: Qualitative, Quantitative and Mixed Methods Approaches </w:t>
      </w:r>
      <w:r w:rsidRPr="00F74185">
        <w:rPr>
          <w:rFonts w:ascii="Times New Roman" w:eastAsia="Calibri" w:hAnsi="Times New Roman" w:cs="Times New Roman"/>
          <w:sz w:val="24"/>
          <w:szCs w:val="24"/>
          <w:shd w:val="clear" w:color="auto" w:fill="FFFFFF"/>
        </w:rPr>
        <w:t>(4th ed.). Sage.</w:t>
      </w:r>
    </w:p>
    <w:p w14:paraId="0EF707B4"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hAnsi="Times New Roman" w:cs="Times New Roman"/>
          <w:sz w:val="24"/>
          <w:szCs w:val="24"/>
        </w:rPr>
        <w:t xml:space="preserve">Creswell, J.W. &amp; Poth, C.N. (2016). </w:t>
      </w:r>
      <w:r w:rsidRPr="00F74185">
        <w:rPr>
          <w:rFonts w:ascii="Times New Roman" w:hAnsi="Times New Roman" w:cs="Times New Roman"/>
          <w:i/>
          <w:iCs/>
          <w:sz w:val="24"/>
          <w:szCs w:val="24"/>
        </w:rPr>
        <w:t>Qualitative inquiry and research design: Choosing among five approaches</w:t>
      </w:r>
      <w:r w:rsidRPr="00F74185">
        <w:rPr>
          <w:rFonts w:ascii="Times New Roman" w:hAnsi="Times New Roman" w:cs="Times New Roman"/>
          <w:sz w:val="24"/>
          <w:szCs w:val="24"/>
        </w:rPr>
        <w:t>. Sage publications.</w:t>
      </w:r>
    </w:p>
    <w:p w14:paraId="35EF4F9F"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Cuartero, M. E., &amp; Campos-Vidal, J. F. (2019). Self-care behaviours and their relationship with satisfaction and compassion fatigue levels among social workers. </w:t>
      </w:r>
      <w:r w:rsidRPr="00006D95">
        <w:rPr>
          <w:rFonts w:ascii="Times New Roman" w:eastAsia="Calibri" w:hAnsi="Times New Roman" w:cs="Times New Roman"/>
          <w:i/>
          <w:iCs/>
          <w:color w:val="222222"/>
          <w:sz w:val="24"/>
          <w:szCs w:val="24"/>
          <w:shd w:val="clear" w:color="auto" w:fill="FFFFFF"/>
          <w:lang w:val="en-GB"/>
        </w:rPr>
        <w:t>Social work in health care</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58</w:t>
      </w:r>
      <w:r w:rsidRPr="00006D95">
        <w:rPr>
          <w:rFonts w:ascii="Times New Roman" w:eastAsia="Calibri" w:hAnsi="Times New Roman" w:cs="Times New Roman"/>
          <w:color w:val="222222"/>
          <w:sz w:val="24"/>
          <w:szCs w:val="24"/>
          <w:shd w:val="clear" w:color="auto" w:fill="FFFFFF"/>
          <w:lang w:val="en-GB"/>
        </w:rPr>
        <w:t>(3), 274-290.</w:t>
      </w:r>
    </w:p>
    <w:p w14:paraId="38CE4853"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t>Dar, I. A., &amp; Iqbal, N. (2020). Beyond linear evidence: The curvilinear relationship between secondary traumatic stress and vicarious posttraumatic growth among healthcare professionals. </w:t>
      </w:r>
      <w:r w:rsidRPr="00F74185">
        <w:rPr>
          <w:rFonts w:ascii="Times New Roman" w:eastAsia="Calibri" w:hAnsi="Times New Roman" w:cs="Times New Roman"/>
          <w:i/>
          <w:iCs/>
          <w:sz w:val="24"/>
          <w:szCs w:val="24"/>
          <w:shd w:val="clear" w:color="auto" w:fill="FFFFFF"/>
        </w:rPr>
        <w:t>Stress and Health</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36</w:t>
      </w:r>
      <w:r w:rsidRPr="00F74185">
        <w:rPr>
          <w:rFonts w:ascii="Times New Roman" w:eastAsia="Calibri" w:hAnsi="Times New Roman" w:cs="Times New Roman"/>
          <w:sz w:val="24"/>
          <w:szCs w:val="24"/>
          <w:shd w:val="clear" w:color="auto" w:fill="FFFFFF"/>
        </w:rPr>
        <w:t>(2), 203-212.</w:t>
      </w:r>
    </w:p>
    <w:p w14:paraId="5CB96F84"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lastRenderedPageBreak/>
        <w:t xml:space="preserve">Davis FI, (2017). </w:t>
      </w:r>
      <w:r w:rsidRPr="00F74185">
        <w:rPr>
          <w:rFonts w:ascii="Times New Roman" w:eastAsia="Calibri" w:hAnsi="Times New Roman" w:cs="Times New Roman"/>
          <w:i/>
          <w:iCs/>
          <w:sz w:val="24"/>
          <w:szCs w:val="24"/>
        </w:rPr>
        <w:t>The Investigation of Posttraumatic Growth’s Relationship to Empathy and Hope in Professional Counselors Doctoral Dissertations</w:t>
      </w:r>
      <w:r w:rsidRPr="00F74185">
        <w:rPr>
          <w:rFonts w:ascii="Times New Roman" w:eastAsia="Calibri" w:hAnsi="Times New Roman" w:cs="Times New Roman"/>
          <w:sz w:val="24"/>
          <w:szCs w:val="24"/>
        </w:rPr>
        <w:t>. The Chicago School of Professional Psychology, ProQuest Dissertations Publishing</w:t>
      </w:r>
    </w:p>
    <w:p w14:paraId="50F81336"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0761EE">
        <w:rPr>
          <w:rFonts w:ascii="Times New Roman" w:eastAsia="Calibri" w:hAnsi="Times New Roman" w:cs="Times New Roman"/>
          <w:sz w:val="24"/>
          <w:szCs w:val="24"/>
          <w:shd w:val="clear" w:color="auto" w:fill="FFFFFF"/>
          <w:lang w:val="sv-SE"/>
        </w:rPr>
        <w:t>De Vries, G., &amp; Olff, M. (2009). </w:t>
      </w:r>
      <w:r w:rsidRPr="00F74185">
        <w:rPr>
          <w:rFonts w:ascii="Times New Roman" w:eastAsia="Calibri" w:hAnsi="Times New Roman" w:cs="Times New Roman"/>
          <w:sz w:val="24"/>
          <w:szCs w:val="24"/>
          <w:shd w:val="clear" w:color="auto" w:fill="FFFFFF"/>
        </w:rPr>
        <w:t>The lifetime prevalence of traumatic events and posttraumatic stress disorder in the Netherlands. </w:t>
      </w:r>
      <w:r w:rsidRPr="00F74185">
        <w:rPr>
          <w:rFonts w:ascii="Times New Roman" w:eastAsia="Calibri" w:hAnsi="Times New Roman" w:cs="Times New Roman"/>
          <w:i/>
          <w:iCs/>
          <w:sz w:val="24"/>
          <w:szCs w:val="24"/>
          <w:shd w:val="clear" w:color="auto" w:fill="FFFFFF"/>
        </w:rPr>
        <w:t>Journal of Traumatic Stress</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22</w:t>
      </w:r>
      <w:r w:rsidRPr="00F74185">
        <w:rPr>
          <w:rFonts w:ascii="Times New Roman" w:eastAsia="Calibri" w:hAnsi="Times New Roman" w:cs="Times New Roman"/>
          <w:sz w:val="24"/>
          <w:szCs w:val="24"/>
          <w:shd w:val="clear" w:color="auto" w:fill="FFFFFF"/>
        </w:rPr>
        <w:t xml:space="preserve">(4), 259–267. </w:t>
      </w:r>
    </w:p>
    <w:p w14:paraId="5805ECE9"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Deaton, J. D. (2020). </w:t>
      </w:r>
      <w:r w:rsidRPr="00F74185">
        <w:rPr>
          <w:rFonts w:ascii="Times New Roman" w:eastAsia="Calibri" w:hAnsi="Times New Roman" w:cs="Times New Roman"/>
          <w:i/>
          <w:iCs/>
          <w:sz w:val="24"/>
          <w:szCs w:val="24"/>
        </w:rPr>
        <w:t>Vicarious Posttraumatic Growth among Helping Professionals: Factor Analysis and an Investigation of Construct Validity</w:t>
      </w:r>
      <w:r w:rsidRPr="00F74185">
        <w:rPr>
          <w:rFonts w:ascii="Times New Roman" w:eastAsia="Calibri" w:hAnsi="Times New Roman" w:cs="Times New Roman"/>
          <w:sz w:val="24"/>
          <w:szCs w:val="24"/>
        </w:rPr>
        <w:t>. (Doctoral dissertation). https://scholarcommons.sc.edu/etd/5914</w:t>
      </w:r>
    </w:p>
    <w:p w14:paraId="765E8EDE"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Deaton, J. D., Wymer, B., &amp; Carlson, R. G. (2021). Supervision Strategies to Facilitate Vicarious Post Traumatic Growth Among Trauma Counselors. </w:t>
      </w:r>
      <w:r w:rsidRPr="00F74185">
        <w:rPr>
          <w:rFonts w:ascii="Times New Roman" w:eastAsia="Times New Roman" w:hAnsi="Times New Roman" w:cs="Times New Roman"/>
          <w:i/>
          <w:iCs/>
          <w:sz w:val="24"/>
          <w:szCs w:val="24"/>
        </w:rPr>
        <w:t>Journal of Counselor Preparation and Supervision</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14</w:t>
      </w:r>
      <w:r w:rsidRPr="00F74185">
        <w:rPr>
          <w:rFonts w:ascii="Times New Roman" w:eastAsia="Times New Roman" w:hAnsi="Times New Roman" w:cs="Times New Roman"/>
          <w:sz w:val="24"/>
          <w:szCs w:val="24"/>
        </w:rPr>
        <w:t>(4), 12-45.</w:t>
      </w:r>
    </w:p>
    <w:p w14:paraId="249BCDE4"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Dickinson, E. R., Adelson, J. L., &amp; Owen, J. (2012). Gender balance, representativeness, and statistical power in sexuality research using undergraduate student samples. </w:t>
      </w:r>
      <w:r w:rsidRPr="00006D95">
        <w:rPr>
          <w:rFonts w:ascii="Times New Roman" w:eastAsia="Calibri" w:hAnsi="Times New Roman" w:cs="Times New Roman"/>
          <w:i/>
          <w:iCs/>
          <w:color w:val="222222"/>
          <w:sz w:val="24"/>
          <w:szCs w:val="24"/>
          <w:shd w:val="clear" w:color="auto" w:fill="FFFFFF"/>
          <w:lang w:val="en-GB"/>
        </w:rPr>
        <w:t>Archives of Sexual Behavior</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41</w:t>
      </w:r>
      <w:r w:rsidRPr="00006D95">
        <w:rPr>
          <w:rFonts w:ascii="Times New Roman" w:eastAsia="Calibri" w:hAnsi="Times New Roman" w:cs="Times New Roman"/>
          <w:color w:val="222222"/>
          <w:sz w:val="24"/>
          <w:szCs w:val="24"/>
          <w:shd w:val="clear" w:color="auto" w:fill="FFFFFF"/>
          <w:lang w:val="en-GB"/>
        </w:rPr>
        <w:t>, 325-327.</w:t>
      </w:r>
    </w:p>
    <w:p w14:paraId="08366565"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Figley, C. R. (2002). Compassion Fatigue: Psychotherapists’ Chronic Lack of Self Care. </w:t>
      </w:r>
      <w:r w:rsidRPr="00F74185">
        <w:rPr>
          <w:rFonts w:ascii="Times New Roman" w:hAnsi="Times New Roman" w:cs="Times New Roman"/>
          <w:i/>
          <w:iCs/>
          <w:sz w:val="24"/>
          <w:szCs w:val="24"/>
        </w:rPr>
        <w:t>Journal of Clinical Psychology 58</w:t>
      </w:r>
      <w:r w:rsidRPr="00F74185">
        <w:rPr>
          <w:rFonts w:ascii="Times New Roman" w:hAnsi="Times New Roman" w:cs="Times New Roman"/>
          <w:sz w:val="24"/>
          <w:szCs w:val="24"/>
        </w:rPr>
        <w:t xml:space="preserve"> (11): 1433–1441. </w:t>
      </w:r>
    </w:p>
    <w:p w14:paraId="29DC84B2"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t>Foreman, T. (2018). Wellness, exposure to trauma, and vicarious traumatization: A pilot study. </w:t>
      </w:r>
      <w:r w:rsidRPr="00F74185">
        <w:rPr>
          <w:rFonts w:ascii="Times New Roman" w:eastAsia="Calibri" w:hAnsi="Times New Roman" w:cs="Times New Roman"/>
          <w:i/>
          <w:iCs/>
          <w:sz w:val="24"/>
          <w:szCs w:val="24"/>
          <w:shd w:val="clear" w:color="auto" w:fill="FFFFFF"/>
        </w:rPr>
        <w:t>Journal of Mental Health Counseling</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40</w:t>
      </w:r>
      <w:r w:rsidRPr="00F74185">
        <w:rPr>
          <w:rFonts w:ascii="Times New Roman" w:eastAsia="Calibri" w:hAnsi="Times New Roman" w:cs="Times New Roman"/>
          <w:sz w:val="24"/>
          <w:szCs w:val="24"/>
          <w:shd w:val="clear" w:color="auto" w:fill="FFFFFF"/>
        </w:rPr>
        <w:t>(2), 142-155.</w:t>
      </w:r>
    </w:p>
    <w:p w14:paraId="0BDB7290"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Giles, J. H. (2013). </w:t>
      </w:r>
      <w:r w:rsidRPr="00006D95">
        <w:rPr>
          <w:rFonts w:ascii="Times New Roman" w:eastAsia="Calibri" w:hAnsi="Times New Roman" w:cs="Times New Roman"/>
          <w:i/>
          <w:iCs/>
          <w:color w:val="222222"/>
          <w:sz w:val="24"/>
          <w:szCs w:val="24"/>
          <w:shd w:val="clear" w:color="auto" w:fill="FFFFFF"/>
          <w:lang w:val="en-GB"/>
        </w:rPr>
        <w:t xml:space="preserve">The role of spirituality in therapist self-care: An exploration of </w:t>
      </w:r>
      <w:proofErr w:type="gramStart"/>
      <w:r w:rsidRPr="00006D95">
        <w:rPr>
          <w:rFonts w:ascii="Times New Roman" w:eastAsia="Calibri" w:hAnsi="Times New Roman" w:cs="Times New Roman"/>
          <w:i/>
          <w:iCs/>
          <w:color w:val="222222"/>
          <w:sz w:val="24"/>
          <w:szCs w:val="24"/>
          <w:shd w:val="clear" w:color="auto" w:fill="FFFFFF"/>
          <w:lang w:val="en-GB"/>
        </w:rPr>
        <w:t>students</w:t>
      </w:r>
      <w:proofErr w:type="gramEnd"/>
      <w:r w:rsidRPr="00006D95">
        <w:rPr>
          <w:rFonts w:ascii="Times New Roman" w:eastAsia="Calibri" w:hAnsi="Times New Roman" w:cs="Times New Roman"/>
          <w:i/>
          <w:iCs/>
          <w:color w:val="222222"/>
          <w:sz w:val="24"/>
          <w:szCs w:val="24"/>
          <w:shd w:val="clear" w:color="auto" w:fill="FFFFFF"/>
          <w:lang w:val="en-GB"/>
        </w:rPr>
        <w:t xml:space="preserve"> beliefs and practices</w:t>
      </w:r>
      <w:r w:rsidRPr="00006D95">
        <w:rPr>
          <w:rFonts w:ascii="Times New Roman" w:eastAsia="Calibri" w:hAnsi="Times New Roman" w:cs="Times New Roman"/>
          <w:color w:val="222222"/>
          <w:sz w:val="24"/>
          <w:szCs w:val="24"/>
          <w:shd w:val="clear" w:color="auto" w:fill="FFFFFF"/>
          <w:lang w:val="en-GB"/>
        </w:rPr>
        <w:t> (Doctoral dissertation, North Dakota State University).</w:t>
      </w:r>
    </w:p>
    <w:p w14:paraId="7CC6C63E"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0635F4">
        <w:rPr>
          <w:rFonts w:ascii="Times New Roman" w:eastAsia="Calibri" w:hAnsi="Times New Roman" w:cs="Times New Roman"/>
          <w:sz w:val="24"/>
          <w:szCs w:val="24"/>
          <w:lang w:val="sv-SE"/>
        </w:rPr>
        <w:t xml:space="preserve">Guhan, R., &amp; Liebling-Kalifani, H. (2011). </w:t>
      </w:r>
      <w:r w:rsidRPr="00F74185">
        <w:rPr>
          <w:rFonts w:ascii="Times New Roman" w:eastAsia="Calibri" w:hAnsi="Times New Roman" w:cs="Times New Roman"/>
          <w:sz w:val="24"/>
          <w:szCs w:val="24"/>
        </w:rPr>
        <w:t xml:space="preserve">The experiences of staff working with refugees and asylum seekers in the United Kingdom: A grounded theory exploration. </w:t>
      </w:r>
      <w:r w:rsidRPr="00F74185">
        <w:rPr>
          <w:rFonts w:ascii="Times New Roman" w:eastAsia="Calibri" w:hAnsi="Times New Roman" w:cs="Times New Roman"/>
          <w:i/>
          <w:iCs/>
          <w:sz w:val="24"/>
          <w:szCs w:val="24"/>
        </w:rPr>
        <w:t>Journal of Immigrant &amp; Refugee Studies, 9</w:t>
      </w:r>
      <w:r w:rsidRPr="00F74185">
        <w:rPr>
          <w:rFonts w:ascii="Times New Roman" w:eastAsia="Calibri" w:hAnsi="Times New Roman" w:cs="Times New Roman"/>
          <w:sz w:val="24"/>
          <w:szCs w:val="24"/>
        </w:rPr>
        <w:t xml:space="preserve">(3), 205–228. </w:t>
      </w:r>
    </w:p>
    <w:p w14:paraId="70B020BF"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Guy, J. D. (2000). Self-care corner: Holding the holding environment together: Self-psychology and psychotherapist care. </w:t>
      </w:r>
      <w:r w:rsidRPr="00F74185">
        <w:rPr>
          <w:rFonts w:ascii="Times New Roman" w:eastAsia="Times New Roman" w:hAnsi="Times New Roman" w:cs="Times New Roman"/>
          <w:i/>
          <w:iCs/>
          <w:sz w:val="24"/>
          <w:szCs w:val="24"/>
        </w:rPr>
        <w:t>Professional Psychology: Research and Practice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31</w:t>
      </w:r>
      <w:r w:rsidRPr="00F74185">
        <w:rPr>
          <w:rFonts w:ascii="Times New Roman" w:eastAsia="Times New Roman" w:hAnsi="Times New Roman" w:cs="Times New Roman"/>
          <w:sz w:val="24"/>
          <w:szCs w:val="24"/>
        </w:rPr>
        <w:t>(3), 351-352.</w:t>
      </w:r>
    </w:p>
    <w:p w14:paraId="2FE532B4"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Hage, S. M. (2006). A closer look at the role of spirituality in psychology training programs. </w:t>
      </w:r>
      <w:r w:rsidRPr="00F74185">
        <w:rPr>
          <w:rFonts w:ascii="Times New Roman" w:eastAsia="Times New Roman" w:hAnsi="Times New Roman" w:cs="Times New Roman"/>
          <w:i/>
          <w:iCs/>
          <w:sz w:val="24"/>
          <w:szCs w:val="24"/>
        </w:rPr>
        <w:t>Professional psychology: Research and practice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37</w:t>
      </w:r>
      <w:r w:rsidRPr="00F74185">
        <w:rPr>
          <w:rFonts w:ascii="Times New Roman" w:eastAsia="Times New Roman" w:hAnsi="Times New Roman" w:cs="Times New Roman"/>
          <w:sz w:val="24"/>
          <w:szCs w:val="24"/>
        </w:rPr>
        <w:t>(3), 303-310.</w:t>
      </w:r>
    </w:p>
    <w:p w14:paraId="06D6EBDA"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Harrison, R. L., &amp; Westwood, M. J. (2009). Preventing vicarious traumatization of mental health therapists: Identifying protective practices. </w:t>
      </w:r>
      <w:r w:rsidRPr="00F74185">
        <w:rPr>
          <w:rFonts w:ascii="Times New Roman" w:eastAsia="Calibri" w:hAnsi="Times New Roman" w:cs="Times New Roman"/>
          <w:i/>
          <w:sz w:val="24"/>
          <w:szCs w:val="24"/>
        </w:rPr>
        <w:t>Psychotherapy Theory, Research, Practice, Training,</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46</w:t>
      </w:r>
      <w:r w:rsidRPr="00F74185">
        <w:rPr>
          <w:rFonts w:ascii="Times New Roman" w:eastAsia="Calibri" w:hAnsi="Times New Roman" w:cs="Times New Roman"/>
          <w:sz w:val="24"/>
          <w:szCs w:val="24"/>
        </w:rPr>
        <w:t>(2), 203-219.</w:t>
      </w:r>
    </w:p>
    <w:p w14:paraId="7E22B01B"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Hensel, J. M., Ruiz, C., Finney, C., &amp; Dewa, C. S. (2015). Meta-analysis of risk factors for secondary traumatic stress in therapeutic work with trauma victims. </w:t>
      </w:r>
      <w:r w:rsidRPr="00F74185">
        <w:rPr>
          <w:rFonts w:ascii="Times New Roman" w:hAnsi="Times New Roman" w:cs="Times New Roman"/>
          <w:i/>
          <w:iCs/>
          <w:sz w:val="24"/>
          <w:szCs w:val="24"/>
        </w:rPr>
        <w:t>Journal of Traumatic Stress</w:t>
      </w:r>
      <w:r w:rsidRPr="00F74185">
        <w:rPr>
          <w:rFonts w:ascii="Times New Roman" w:hAnsi="Times New Roman" w:cs="Times New Roman"/>
          <w:sz w:val="24"/>
          <w:szCs w:val="24"/>
        </w:rPr>
        <w:t xml:space="preserve">, </w:t>
      </w:r>
      <w:r w:rsidRPr="00F74185">
        <w:rPr>
          <w:rFonts w:ascii="Times New Roman" w:hAnsi="Times New Roman" w:cs="Times New Roman"/>
          <w:i/>
          <w:iCs/>
          <w:sz w:val="24"/>
          <w:szCs w:val="24"/>
        </w:rPr>
        <w:t>28</w:t>
      </w:r>
      <w:r w:rsidRPr="00F74185">
        <w:rPr>
          <w:rFonts w:ascii="Times New Roman" w:hAnsi="Times New Roman" w:cs="Times New Roman"/>
          <w:sz w:val="24"/>
          <w:szCs w:val="24"/>
        </w:rPr>
        <w:t xml:space="preserve">(2), 83–91. </w:t>
      </w:r>
    </w:p>
    <w:p w14:paraId="13CAF891" w14:textId="77777777" w:rsidR="00006D9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Herlihy, B. (2006). </w:t>
      </w:r>
      <w:r w:rsidRPr="00F74185">
        <w:rPr>
          <w:rFonts w:ascii="Times New Roman" w:eastAsia="Calibri" w:hAnsi="Times New Roman" w:cs="Times New Roman"/>
          <w:i/>
          <w:iCs/>
          <w:sz w:val="24"/>
          <w:szCs w:val="24"/>
        </w:rPr>
        <w:t>Ethics in supervision. In Campbell, J. Essentials of Clinical Supervision</w:t>
      </w:r>
      <w:r w:rsidRPr="00F74185">
        <w:rPr>
          <w:rFonts w:ascii="Times New Roman" w:eastAsia="Calibri" w:hAnsi="Times New Roman" w:cs="Times New Roman"/>
          <w:sz w:val="24"/>
          <w:szCs w:val="24"/>
        </w:rPr>
        <w:t xml:space="preserve">. </w:t>
      </w:r>
      <w:r w:rsidRPr="008F116D">
        <w:rPr>
          <w:rFonts w:ascii="Times New Roman" w:eastAsia="Calibri" w:hAnsi="Times New Roman" w:cs="Times New Roman"/>
          <w:sz w:val="24"/>
          <w:szCs w:val="24"/>
        </w:rPr>
        <w:t xml:space="preserve">Hildebrandt, J., Hahnel, A., &amp; Mehta, D. (2020). Mental health and self-care in </w:t>
      </w:r>
      <w:r w:rsidRPr="008F116D">
        <w:rPr>
          <w:rFonts w:ascii="Times New Roman" w:eastAsia="Calibri" w:hAnsi="Times New Roman" w:cs="Times New Roman"/>
          <w:sz w:val="24"/>
          <w:szCs w:val="24"/>
        </w:rPr>
        <w:lastRenderedPageBreak/>
        <w:t>professional counselors: A systematic review. Counseling and Psychotherapy Research, 20(3), 277-287.</w:t>
      </w:r>
      <w:r w:rsidRPr="00F74185">
        <w:rPr>
          <w:rFonts w:ascii="Times New Roman" w:eastAsia="Calibri" w:hAnsi="Times New Roman" w:cs="Times New Roman"/>
          <w:sz w:val="24"/>
          <w:szCs w:val="24"/>
        </w:rPr>
        <w:t>New Jersey: Wiley &amp; Sons.</w:t>
      </w:r>
    </w:p>
    <w:p w14:paraId="6CAE96C8" w14:textId="77777777" w:rsidR="00006D95" w:rsidRPr="00F74185" w:rsidRDefault="00006D95" w:rsidP="00C91453">
      <w:pPr>
        <w:spacing w:before="100" w:beforeAutospacing="1" w:after="100" w:afterAutospacing="1" w:line="240" w:lineRule="auto"/>
        <w:rPr>
          <w:rFonts w:ascii="Times New Roman" w:eastAsia="Calibri" w:hAnsi="Times New Roman" w:cs="Times New Roman"/>
          <w:sz w:val="24"/>
          <w:szCs w:val="24"/>
        </w:rPr>
      </w:pPr>
      <w:r w:rsidRPr="008F116D">
        <w:rPr>
          <w:rFonts w:ascii="Times New Roman" w:eastAsia="Calibri" w:hAnsi="Times New Roman" w:cs="Times New Roman"/>
          <w:sz w:val="24"/>
          <w:szCs w:val="24"/>
        </w:rPr>
        <w:t>Hildebrandt, J., Hahnel, A., &amp; Mehta, D. (2020). Mental health and self-care in professional counselors: A systematic review. Counseling and Psychotherapy Research, 20(3), 277-287.</w:t>
      </w:r>
    </w:p>
    <w:p w14:paraId="00DB7B22"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0761EE">
        <w:rPr>
          <w:rFonts w:ascii="Times New Roman" w:eastAsia="Times New Roman" w:hAnsi="Times New Roman" w:cs="Times New Roman"/>
          <w:sz w:val="24"/>
          <w:szCs w:val="24"/>
          <w:lang w:val="sv-SE"/>
        </w:rPr>
        <w:t xml:space="preserve">Hyun, H. S., Kim, M. J., &amp; Lee, J. H. (2021). </w:t>
      </w:r>
      <w:r w:rsidRPr="00F74185">
        <w:rPr>
          <w:rFonts w:ascii="Times New Roman" w:eastAsia="Times New Roman" w:hAnsi="Times New Roman" w:cs="Times New Roman"/>
          <w:sz w:val="24"/>
          <w:szCs w:val="24"/>
        </w:rPr>
        <w:t xml:space="preserve">Factors associated with post-traumatic growth among healthcare workers who experienced the outbreak of MERS virus in South Korea: a mixed-method study. </w:t>
      </w:r>
      <w:r w:rsidRPr="00F74185">
        <w:rPr>
          <w:rFonts w:ascii="Times New Roman" w:eastAsia="Times New Roman" w:hAnsi="Times New Roman" w:cs="Times New Roman"/>
          <w:i/>
          <w:iCs/>
          <w:sz w:val="24"/>
          <w:szCs w:val="24"/>
        </w:rPr>
        <w:t>Frontiers in Psychology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12</w:t>
      </w:r>
      <w:r w:rsidRPr="00F74185">
        <w:rPr>
          <w:rFonts w:ascii="Times New Roman" w:eastAsia="Times New Roman" w:hAnsi="Times New Roman" w:cs="Times New Roman"/>
          <w:sz w:val="24"/>
          <w:szCs w:val="24"/>
        </w:rPr>
        <w:t>, 1-17</w:t>
      </w:r>
    </w:p>
    <w:p w14:paraId="7F0F8038"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Ibrahim, K., Resnawati, D., Rahayuwati, L., Herliani, Y. K., &amp; Nursiswati, N. (2021). The Relationships between Self-care and Coping Strategy among People Living with Human Immunodeficiency Virus. </w:t>
      </w:r>
      <w:r w:rsidRPr="00F74185">
        <w:rPr>
          <w:rFonts w:ascii="Times New Roman" w:eastAsia="Times New Roman" w:hAnsi="Times New Roman" w:cs="Times New Roman"/>
          <w:i/>
          <w:iCs/>
          <w:sz w:val="24"/>
          <w:szCs w:val="24"/>
        </w:rPr>
        <w:t>Open Access Macedonian Journal of Medical Sciences</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9</w:t>
      </w:r>
      <w:r w:rsidRPr="00F74185">
        <w:rPr>
          <w:rFonts w:ascii="Times New Roman" w:eastAsia="Times New Roman" w:hAnsi="Times New Roman" w:cs="Times New Roman"/>
          <w:sz w:val="24"/>
          <w:szCs w:val="24"/>
        </w:rPr>
        <w:t>(T6), 52-56.</w:t>
      </w:r>
    </w:p>
    <w:p w14:paraId="10B6DF61"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Iliffe, G., &amp; Steed, L. G. (2000). Exploring the counselor’s experience of working with perpetrators and survivors of domestic violence. </w:t>
      </w:r>
      <w:r w:rsidRPr="00F74185">
        <w:rPr>
          <w:rFonts w:ascii="Times New Roman" w:eastAsia="Calibri" w:hAnsi="Times New Roman" w:cs="Times New Roman"/>
          <w:i/>
          <w:sz w:val="24"/>
          <w:szCs w:val="24"/>
        </w:rPr>
        <w:t>Journal of Interpersonal Violence</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15</w:t>
      </w:r>
      <w:r w:rsidRPr="00F74185">
        <w:rPr>
          <w:rFonts w:ascii="Times New Roman" w:eastAsia="Calibri" w:hAnsi="Times New Roman" w:cs="Times New Roman"/>
          <w:sz w:val="24"/>
          <w:szCs w:val="24"/>
        </w:rPr>
        <w:t>(4), 393-412</w:t>
      </w:r>
    </w:p>
    <w:p w14:paraId="52A454FE"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Jie, L. Z., Hassan, S. A., &amp; Zaremohzzabieh, Z. (2021). Relationships between Burnout, Resilience, and Self-Care among Marriage and Family Counsellors in Malaysia. </w:t>
      </w:r>
      <w:r w:rsidRPr="00F74185">
        <w:rPr>
          <w:rFonts w:ascii="Times New Roman" w:eastAsia="Times New Roman" w:hAnsi="Times New Roman" w:cs="Times New Roman"/>
          <w:i/>
          <w:iCs/>
          <w:sz w:val="24"/>
          <w:szCs w:val="24"/>
        </w:rPr>
        <w:t>Pertanika Journal of Social Sciences &amp; Humanities</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 xml:space="preserve">29, </w:t>
      </w:r>
      <w:r w:rsidRPr="00F74185">
        <w:rPr>
          <w:rFonts w:ascii="Times New Roman" w:eastAsia="Times New Roman" w:hAnsi="Times New Roman" w:cs="Times New Roman"/>
          <w:sz w:val="24"/>
          <w:szCs w:val="24"/>
        </w:rPr>
        <w:t>1-19.</w:t>
      </w:r>
    </w:p>
    <w:p w14:paraId="055D7C6D"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8802EE">
        <w:rPr>
          <w:rFonts w:ascii="Times New Roman" w:eastAsia="Times New Roman" w:hAnsi="Times New Roman" w:cs="Times New Roman"/>
          <w:sz w:val="24"/>
          <w:szCs w:val="24"/>
        </w:rPr>
        <w:t>Jones, A., &amp; Hall, C. (2020). Self-care in counselors: The role of leisure activities. Journal of Counseling and Development, 98(2), 155-164.</w:t>
      </w:r>
    </w:p>
    <w:p w14:paraId="6E7B2781"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Joseph, S., &amp; Palmer, S. (Eds.). (2018). The Handbook of Person Centred Therapy and Mental Health; Theory, Research </w:t>
      </w:r>
      <w:proofErr w:type="gramStart"/>
      <w:r>
        <w:rPr>
          <w:rFonts w:ascii="Times New Roman" w:eastAsia="Times New Roman" w:hAnsi="Times New Roman" w:cs="Times New Roman"/>
          <w:sz w:val="24"/>
          <w:szCs w:val="24"/>
        </w:rPr>
        <w:t>And</w:t>
      </w:r>
      <w:proofErr w:type="gramEnd"/>
      <w:r>
        <w:rPr>
          <w:rFonts w:ascii="Times New Roman" w:eastAsia="Times New Roman" w:hAnsi="Times New Roman" w:cs="Times New Roman"/>
          <w:sz w:val="24"/>
          <w:szCs w:val="24"/>
        </w:rPr>
        <w:t xml:space="preserve"> Practice. PCCS Books</w:t>
      </w:r>
    </w:p>
    <w:p w14:paraId="05A76BC4"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8802EE">
        <w:rPr>
          <w:rFonts w:ascii="Times New Roman" w:eastAsia="Times New Roman" w:hAnsi="Times New Roman" w:cs="Times New Roman"/>
          <w:sz w:val="24"/>
          <w:szCs w:val="24"/>
        </w:rPr>
        <w:t>Jubrail, C., Guller, I., &amp; Brown, S. (2020). Self-care among psychotherapists: Its impacts on relationship, development, and professional well-being. Counseling and Psychotherapy Research, 20(1), 2-11.</w:t>
      </w:r>
    </w:p>
    <w:p w14:paraId="02DDE0E6" w14:textId="77777777" w:rsidR="00006D95" w:rsidRPr="000635F4"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Kenya Counselling Psychological Association (2023). </w:t>
      </w:r>
      <w:r w:rsidRPr="000635F4">
        <w:rPr>
          <w:rFonts w:ascii="Times New Roman" w:eastAsia="Times New Roman" w:hAnsi="Times New Roman" w:cs="Times New Roman"/>
          <w:i/>
          <w:iCs/>
          <w:sz w:val="24"/>
          <w:szCs w:val="24"/>
        </w:rPr>
        <w:t>KCPA Statuses.</w:t>
      </w:r>
      <w:r w:rsidRPr="000635F4">
        <w:rPr>
          <w:rFonts w:ascii="Times New Roman" w:eastAsia="Times New Roman" w:hAnsi="Times New Roman" w:cs="Times New Roman"/>
          <w:sz w:val="24"/>
          <w:szCs w:val="24"/>
        </w:rPr>
        <w:t xml:space="preserve"> </w:t>
      </w:r>
      <w:hyperlink r:id="rId23" w:history="1">
        <w:r w:rsidRPr="000635F4">
          <w:rPr>
            <w:rStyle w:val="Hyperlink"/>
            <w:rFonts w:ascii="Times New Roman" w:eastAsia="Times New Roman" w:hAnsi="Times New Roman" w:cs="Times New Roman"/>
            <w:sz w:val="24"/>
            <w:szCs w:val="24"/>
          </w:rPr>
          <w:t>https://kenyacounsellingandpsychologicalassociation.org/</w:t>
        </w:r>
      </w:hyperlink>
    </w:p>
    <w:p w14:paraId="15098EDB" w14:textId="77777777" w:rsidR="00006D95" w:rsidRPr="00F74185" w:rsidRDefault="00006D95" w:rsidP="00C91453">
      <w:pPr>
        <w:spacing w:before="100" w:beforeAutospacing="1" w:after="100" w:afterAutospacing="1" w:line="240" w:lineRule="auto"/>
        <w:ind w:left="720" w:hanging="720"/>
        <w:rPr>
          <w:rStyle w:val="markedcontent"/>
          <w:rFonts w:ascii="Times New Roman" w:eastAsia="Times New Roman" w:hAnsi="Times New Roman" w:cs="Times New Roman"/>
          <w:sz w:val="24"/>
          <w:szCs w:val="24"/>
        </w:rPr>
      </w:pPr>
      <w:r w:rsidRPr="00F74185">
        <w:rPr>
          <w:rStyle w:val="markedcontent"/>
          <w:rFonts w:ascii="Times New Roman" w:hAnsi="Times New Roman" w:cs="Times New Roman"/>
          <w:sz w:val="24"/>
          <w:szCs w:val="24"/>
        </w:rPr>
        <w:t xml:space="preserve">Kenya National Bureau of Statistics (2019). </w:t>
      </w:r>
      <w:r w:rsidRPr="00F74185">
        <w:rPr>
          <w:rStyle w:val="markedcontent"/>
          <w:rFonts w:ascii="Times New Roman" w:hAnsi="Times New Roman" w:cs="Times New Roman"/>
          <w:i/>
          <w:iCs/>
          <w:sz w:val="24"/>
          <w:szCs w:val="24"/>
        </w:rPr>
        <w:t xml:space="preserve">2019 Kenya population and housing census. </w:t>
      </w:r>
      <w:r w:rsidRPr="00F74185">
        <w:rPr>
          <w:rStyle w:val="markedcontent"/>
          <w:rFonts w:ascii="Times New Roman" w:hAnsi="Times New Roman" w:cs="Times New Roman"/>
          <w:sz w:val="24"/>
          <w:szCs w:val="24"/>
        </w:rPr>
        <w:t>KNBS</w:t>
      </w:r>
    </w:p>
    <w:p w14:paraId="2ABA1CFD"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Kinsella, E. A., Smith, K., Bhanji, S., Shepley, R., Modor, A., &amp; Bertrim, A. (2020). Mindfulness in allied health and social care professional education: a scoping review. </w:t>
      </w:r>
      <w:r w:rsidRPr="00006D95">
        <w:rPr>
          <w:rFonts w:ascii="Times New Roman" w:eastAsia="Calibri" w:hAnsi="Times New Roman" w:cs="Times New Roman"/>
          <w:i/>
          <w:iCs/>
          <w:color w:val="222222"/>
          <w:sz w:val="24"/>
          <w:szCs w:val="24"/>
          <w:shd w:val="clear" w:color="auto" w:fill="FFFFFF"/>
          <w:lang w:val="en-GB"/>
        </w:rPr>
        <w:t>Disability and Rehabilitation</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42</w:t>
      </w:r>
      <w:r w:rsidRPr="00006D95">
        <w:rPr>
          <w:rFonts w:ascii="Times New Roman" w:eastAsia="Calibri" w:hAnsi="Times New Roman" w:cs="Times New Roman"/>
          <w:color w:val="222222"/>
          <w:sz w:val="24"/>
          <w:szCs w:val="24"/>
          <w:shd w:val="clear" w:color="auto" w:fill="FFFFFF"/>
          <w:lang w:val="en-GB"/>
        </w:rPr>
        <w:t>(2), 283-295.</w:t>
      </w:r>
    </w:p>
    <w:p w14:paraId="40F6CD95"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shd w:val="clear" w:color="auto" w:fill="FCFCFC"/>
        </w:rPr>
      </w:pPr>
      <w:r w:rsidRPr="00F74185">
        <w:rPr>
          <w:rFonts w:ascii="Times New Roman" w:eastAsia="Calibri" w:hAnsi="Times New Roman" w:cs="Times New Roman"/>
          <w:sz w:val="24"/>
          <w:szCs w:val="24"/>
          <w:shd w:val="clear" w:color="auto" w:fill="FCFCFC"/>
        </w:rPr>
        <w:t xml:space="preserve">Kissil, K., &amp; Niino, A. (2017). Does the person-of-the-therapist training (POTI) promote self-care? Personal gains of MFT trainees following POTI: A retrospective thematic analysis. </w:t>
      </w:r>
      <w:r w:rsidRPr="00F74185">
        <w:rPr>
          <w:rFonts w:ascii="Times New Roman" w:eastAsia="Calibri" w:hAnsi="Times New Roman" w:cs="Times New Roman"/>
          <w:i/>
          <w:sz w:val="24"/>
          <w:szCs w:val="24"/>
          <w:shd w:val="clear" w:color="auto" w:fill="FCFCFC"/>
        </w:rPr>
        <w:t>Journal of Marital and Family Therapy</w:t>
      </w:r>
      <w:r w:rsidRPr="00F74185">
        <w:rPr>
          <w:rFonts w:ascii="Times New Roman" w:eastAsia="Calibri" w:hAnsi="Times New Roman" w:cs="Times New Roman"/>
          <w:sz w:val="24"/>
          <w:szCs w:val="24"/>
          <w:shd w:val="clear" w:color="auto" w:fill="FCFCFC"/>
        </w:rPr>
        <w:t xml:space="preserve">, </w:t>
      </w:r>
      <w:r w:rsidRPr="00F74185">
        <w:rPr>
          <w:rFonts w:ascii="Times New Roman" w:eastAsia="Calibri" w:hAnsi="Times New Roman" w:cs="Times New Roman"/>
          <w:i/>
          <w:iCs/>
          <w:sz w:val="24"/>
          <w:szCs w:val="24"/>
          <w:shd w:val="clear" w:color="auto" w:fill="FCFCFC"/>
        </w:rPr>
        <w:t>43</w:t>
      </w:r>
      <w:r w:rsidRPr="00F74185">
        <w:rPr>
          <w:rFonts w:ascii="Times New Roman" w:eastAsia="Calibri" w:hAnsi="Times New Roman" w:cs="Times New Roman"/>
          <w:sz w:val="24"/>
          <w:szCs w:val="24"/>
          <w:shd w:val="clear" w:color="auto" w:fill="FCFCFC"/>
        </w:rPr>
        <w:t>(3), 526-536</w:t>
      </w:r>
    </w:p>
    <w:p w14:paraId="5739A565"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Kiteki, B. N., Yong, A., Hart, S. N., &amp; Onyambu, F. N. (2022). “In all our training, where was this thing called supervision?” Clinical supervision in Kenya. </w:t>
      </w:r>
      <w:r w:rsidRPr="00F74185">
        <w:rPr>
          <w:rFonts w:ascii="Times New Roman" w:eastAsia="Times New Roman" w:hAnsi="Times New Roman" w:cs="Times New Roman"/>
          <w:i/>
          <w:iCs/>
          <w:sz w:val="24"/>
          <w:szCs w:val="24"/>
        </w:rPr>
        <w:t>The Clinical Supervisor</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41</w:t>
      </w:r>
      <w:r w:rsidRPr="00F74185">
        <w:rPr>
          <w:rFonts w:ascii="Times New Roman" w:eastAsia="Times New Roman" w:hAnsi="Times New Roman" w:cs="Times New Roman"/>
          <w:sz w:val="24"/>
          <w:szCs w:val="24"/>
        </w:rPr>
        <w:t>(1), 6-24.</w:t>
      </w:r>
    </w:p>
    <w:p w14:paraId="598AEC7B"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lastRenderedPageBreak/>
        <w:t xml:space="preserve">Lambert, F., &amp; Lawson, G. (2013). Resilience of professional counselors following Hurricanes Katrina and Rita. </w:t>
      </w:r>
      <w:r w:rsidRPr="00F74185">
        <w:rPr>
          <w:rFonts w:ascii="Times New Roman" w:eastAsia="Calibri" w:hAnsi="Times New Roman" w:cs="Times New Roman"/>
          <w:i/>
          <w:sz w:val="24"/>
          <w:szCs w:val="24"/>
        </w:rPr>
        <w:t>Journal of Counseling &amp; Development</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91</w:t>
      </w:r>
      <w:r w:rsidRPr="00F74185">
        <w:rPr>
          <w:rFonts w:ascii="Times New Roman" w:eastAsia="Calibri" w:hAnsi="Times New Roman" w:cs="Times New Roman"/>
          <w:sz w:val="24"/>
          <w:szCs w:val="24"/>
        </w:rPr>
        <w:t>, 261-268</w:t>
      </w:r>
    </w:p>
    <w:p w14:paraId="419F0DE4"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shd w:val="clear" w:color="auto" w:fill="FFFFFF"/>
        </w:rPr>
        <w:t>Laverdière, O., Kealy, D., Ogrodniczuk, J. S., Chamberland, S., &amp; Descôteaux, J. (2019). Psychotherapists’ professional quality of life. </w:t>
      </w:r>
      <w:r w:rsidRPr="00F74185">
        <w:rPr>
          <w:rFonts w:ascii="Times New Roman" w:eastAsia="Calibri" w:hAnsi="Times New Roman" w:cs="Times New Roman"/>
          <w:i/>
          <w:iCs/>
          <w:sz w:val="24"/>
          <w:szCs w:val="24"/>
          <w:shd w:val="clear" w:color="auto" w:fill="FFFFFF"/>
        </w:rPr>
        <w:t>Traumatology</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25</w:t>
      </w:r>
      <w:r w:rsidRPr="00F74185">
        <w:rPr>
          <w:rFonts w:ascii="Times New Roman" w:eastAsia="Calibri" w:hAnsi="Times New Roman" w:cs="Times New Roman"/>
          <w:sz w:val="24"/>
          <w:szCs w:val="24"/>
          <w:shd w:val="clear" w:color="auto" w:fill="FFFFFF"/>
        </w:rPr>
        <w:t>(3), 208.</w:t>
      </w:r>
    </w:p>
    <w:p w14:paraId="0DE4AA30"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Lawson, G. (2011). Wellness, professional quality of life, and career-sustaining behaviors: what keeps us well? </w:t>
      </w:r>
      <w:r w:rsidRPr="00F74185">
        <w:rPr>
          <w:rFonts w:ascii="Times New Roman" w:hAnsi="Times New Roman" w:cs="Times New Roman"/>
          <w:i/>
          <w:iCs/>
          <w:sz w:val="24"/>
          <w:szCs w:val="24"/>
        </w:rPr>
        <w:t>Journal of Counseling and Development, 89</w:t>
      </w:r>
      <w:r w:rsidRPr="00F74185">
        <w:rPr>
          <w:rFonts w:ascii="Times New Roman" w:hAnsi="Times New Roman" w:cs="Times New Roman"/>
          <w:sz w:val="24"/>
          <w:szCs w:val="24"/>
        </w:rPr>
        <w:t>, 163-171.</w:t>
      </w:r>
    </w:p>
    <w:p w14:paraId="1861BC6C"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Lin, B., &amp; Wilson, J. (2019). Counsellor self-care: Six New Zealand counsellors talk about their self-care practices. </w:t>
      </w:r>
      <w:r w:rsidRPr="00006D95">
        <w:rPr>
          <w:rFonts w:ascii="Times New Roman" w:eastAsia="Calibri" w:hAnsi="Times New Roman" w:cs="Times New Roman"/>
          <w:i/>
          <w:iCs/>
          <w:color w:val="222222"/>
          <w:sz w:val="24"/>
          <w:szCs w:val="24"/>
          <w:shd w:val="clear" w:color="auto" w:fill="FFFFFF"/>
          <w:lang w:val="en-GB"/>
        </w:rPr>
        <w:t>New Zealand Journal of Counselling</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39</w:t>
      </w:r>
      <w:r w:rsidRPr="00006D95">
        <w:rPr>
          <w:rFonts w:ascii="Times New Roman" w:eastAsia="Calibri" w:hAnsi="Times New Roman" w:cs="Times New Roman"/>
          <w:color w:val="222222"/>
          <w:sz w:val="24"/>
          <w:szCs w:val="24"/>
          <w:shd w:val="clear" w:color="auto" w:fill="FFFFFF"/>
          <w:lang w:val="en-GB"/>
        </w:rPr>
        <w:t>(1).</w:t>
      </w:r>
    </w:p>
    <w:p w14:paraId="78862B8F"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Long, S. (2020). Supervisors’ perception of vicarious trauma and growth in Australian refugee trauma counsellors. </w:t>
      </w:r>
      <w:r w:rsidRPr="00F74185">
        <w:rPr>
          <w:rFonts w:ascii="Times New Roman" w:eastAsia="Times New Roman" w:hAnsi="Times New Roman" w:cs="Times New Roman"/>
          <w:i/>
          <w:iCs/>
          <w:sz w:val="24"/>
          <w:szCs w:val="24"/>
        </w:rPr>
        <w:t>Australian Social Work</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73</w:t>
      </w:r>
      <w:r w:rsidRPr="00F74185">
        <w:rPr>
          <w:rFonts w:ascii="Times New Roman" w:eastAsia="Times New Roman" w:hAnsi="Times New Roman" w:cs="Times New Roman"/>
          <w:sz w:val="24"/>
          <w:szCs w:val="24"/>
        </w:rPr>
        <w:t>(1), 105-117.</w:t>
      </w:r>
    </w:p>
    <w:p w14:paraId="4E421338"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Lydie Masengo (2022) </w:t>
      </w:r>
      <w:r w:rsidRPr="00F74185">
        <w:rPr>
          <w:rFonts w:ascii="Times New Roman" w:hAnsi="Times New Roman" w:cs="Times New Roman"/>
          <w:i/>
          <w:iCs/>
          <w:sz w:val="24"/>
          <w:szCs w:val="24"/>
        </w:rPr>
        <w:t>A Qualitative Exploration of Burnout and Self-Care among Novice Psychotherapists</w:t>
      </w:r>
      <w:r w:rsidRPr="00F74185">
        <w:rPr>
          <w:rFonts w:ascii="Times New Roman" w:hAnsi="Times New Roman" w:cs="Times New Roman"/>
          <w:sz w:val="24"/>
          <w:szCs w:val="24"/>
        </w:rPr>
        <w:t xml:space="preserve"> [Unpublished Doctoral thesis]. University of Ottawa, Canada</w:t>
      </w:r>
    </w:p>
    <w:p w14:paraId="57E8385D"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Macedonia, M. F. (2018). </w:t>
      </w:r>
      <w:r w:rsidRPr="00F74185">
        <w:rPr>
          <w:rFonts w:ascii="Times New Roman" w:hAnsi="Times New Roman" w:cs="Times New Roman"/>
          <w:i/>
          <w:iCs/>
          <w:sz w:val="24"/>
          <w:szCs w:val="24"/>
        </w:rPr>
        <w:t>Self-care and selfcompassion of disaster responders: Predictors of resilience</w:t>
      </w:r>
      <w:r w:rsidRPr="00F74185">
        <w:rPr>
          <w:rFonts w:ascii="Times New Roman" w:hAnsi="Times New Roman" w:cs="Times New Roman"/>
          <w:sz w:val="24"/>
          <w:szCs w:val="24"/>
        </w:rPr>
        <w:t xml:space="preserve"> [Unpublished Doctoral thesis]. Antioch University New England.</w:t>
      </w:r>
    </w:p>
    <w:p w14:paraId="02C72CA5"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Mache, S., Bernburg, M., Baresi, L., &amp; Groneberg, D. A. (2016). Evaluation of self-care skills training and solution-focused counselling for health professionals in psychiatric medicine: </w:t>
      </w:r>
      <w:r w:rsidRPr="00F74185">
        <w:rPr>
          <w:rFonts w:ascii="Times New Roman" w:hAnsi="Times New Roman" w:cs="Times New Roman"/>
          <w:i/>
          <w:iCs/>
          <w:sz w:val="24"/>
          <w:szCs w:val="24"/>
        </w:rPr>
        <w:t>A pilot study. International Journal of Psychiatry in Clinical Practice, 20</w:t>
      </w:r>
      <w:r w:rsidRPr="00F74185">
        <w:rPr>
          <w:rFonts w:ascii="Times New Roman" w:hAnsi="Times New Roman" w:cs="Times New Roman"/>
          <w:sz w:val="24"/>
          <w:szCs w:val="24"/>
        </w:rPr>
        <w:t xml:space="preserve">(4), 239–244. </w:t>
      </w:r>
    </w:p>
    <w:p w14:paraId="2E0855CA"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Malinowski, A. J. (2014). </w:t>
      </w:r>
      <w:r w:rsidRPr="00F74185">
        <w:rPr>
          <w:rFonts w:ascii="Times New Roman" w:hAnsi="Times New Roman" w:cs="Times New Roman"/>
          <w:i/>
          <w:iCs/>
          <w:sz w:val="24"/>
          <w:szCs w:val="24"/>
        </w:rPr>
        <w:t>Self-care for the mental health practitioner: The theory, research, and practice of preventing and addressing the occupational hazards of the profession.</w:t>
      </w:r>
      <w:r w:rsidRPr="00F74185">
        <w:rPr>
          <w:rFonts w:ascii="Times New Roman" w:hAnsi="Times New Roman" w:cs="Times New Roman"/>
          <w:sz w:val="24"/>
          <w:szCs w:val="24"/>
        </w:rPr>
        <w:t xml:space="preserve"> Jessica Kingsley Publishers. </w:t>
      </w:r>
    </w:p>
    <w:p w14:paraId="10CFE16F"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Manning-Jones, S., de Terte, I., &amp; Stephens, C. (2017). The relationship between vicarious posttraumatic growth and secondary traumatic stress among health professionals. </w:t>
      </w:r>
      <w:r w:rsidRPr="00F74185">
        <w:rPr>
          <w:rFonts w:ascii="Times New Roman" w:eastAsia="Calibri" w:hAnsi="Times New Roman" w:cs="Times New Roman"/>
          <w:i/>
          <w:sz w:val="24"/>
          <w:szCs w:val="24"/>
        </w:rPr>
        <w:t>Journal of Loss &amp; Trauma</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22</w:t>
      </w:r>
      <w:r w:rsidRPr="00F74185">
        <w:rPr>
          <w:rFonts w:ascii="Times New Roman" w:eastAsia="Calibri" w:hAnsi="Times New Roman" w:cs="Times New Roman"/>
          <w:sz w:val="24"/>
          <w:szCs w:val="24"/>
        </w:rPr>
        <w:t>(3), 256–270</w:t>
      </w:r>
    </w:p>
    <w:p w14:paraId="1208088A"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0761EE">
        <w:rPr>
          <w:rFonts w:ascii="Times New Roman" w:eastAsia="Calibri" w:hAnsi="Times New Roman" w:cs="Times New Roman"/>
          <w:sz w:val="24"/>
          <w:szCs w:val="24"/>
          <w:lang w:val="sv-SE"/>
        </w:rPr>
        <w:t>Manning-Jones, S., de Terte, I., &amp; Stephens, C. (2015). </w:t>
      </w:r>
      <w:r w:rsidRPr="00F74185">
        <w:rPr>
          <w:rFonts w:ascii="Times New Roman" w:eastAsia="Calibri" w:hAnsi="Times New Roman" w:cs="Times New Roman"/>
          <w:sz w:val="24"/>
          <w:szCs w:val="24"/>
        </w:rPr>
        <w:t>Vicarious posttraumatic growth: A systematic literature review. </w:t>
      </w:r>
      <w:r w:rsidRPr="00F74185">
        <w:rPr>
          <w:rFonts w:ascii="Times New Roman" w:eastAsia="Calibri" w:hAnsi="Times New Roman" w:cs="Times New Roman"/>
          <w:i/>
          <w:iCs/>
          <w:sz w:val="24"/>
          <w:szCs w:val="24"/>
        </w:rPr>
        <w:t>International Journal of Wellbeing</w:t>
      </w:r>
      <w:r w:rsidRPr="00F74185">
        <w:rPr>
          <w:rFonts w:ascii="Times New Roman" w:eastAsia="Calibri" w:hAnsi="Times New Roman" w:cs="Times New Roman"/>
          <w:sz w:val="24"/>
          <w:szCs w:val="24"/>
        </w:rPr>
        <w:t>, 5(2), 125–139.</w:t>
      </w:r>
    </w:p>
    <w:p w14:paraId="593C45DC"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0761EE">
        <w:rPr>
          <w:rFonts w:ascii="Times New Roman" w:eastAsia="Calibri" w:hAnsi="Times New Roman" w:cs="Times New Roman"/>
          <w:sz w:val="24"/>
          <w:szCs w:val="24"/>
          <w:lang w:val="sv-SE"/>
        </w:rPr>
        <w:t>Manning-Jones, S., de Terte, I., &amp; Stephens, C. (2016). </w:t>
      </w:r>
      <w:r w:rsidRPr="00F74185">
        <w:rPr>
          <w:rFonts w:ascii="Times New Roman" w:eastAsia="Calibri" w:hAnsi="Times New Roman" w:cs="Times New Roman"/>
          <w:sz w:val="24"/>
          <w:szCs w:val="24"/>
        </w:rPr>
        <w:t>Secondary traumatic stress, vicarious posttraumatic growth, and coping among health professionals: A comparison study. </w:t>
      </w:r>
      <w:r w:rsidRPr="00F74185">
        <w:rPr>
          <w:rFonts w:ascii="Times New Roman" w:eastAsia="Calibri" w:hAnsi="Times New Roman" w:cs="Times New Roman"/>
          <w:i/>
          <w:iCs/>
          <w:sz w:val="24"/>
          <w:szCs w:val="24"/>
        </w:rPr>
        <w:t>New Zealand Journal of Psychology</w:t>
      </w:r>
      <w:r w:rsidRPr="00F74185">
        <w:rPr>
          <w:rFonts w:ascii="Times New Roman" w:eastAsia="Calibri" w:hAnsi="Times New Roman" w:cs="Times New Roman"/>
          <w:sz w:val="24"/>
          <w:szCs w:val="24"/>
        </w:rPr>
        <w:t>, </w:t>
      </w:r>
      <w:r w:rsidRPr="00F74185">
        <w:rPr>
          <w:rFonts w:ascii="Times New Roman" w:eastAsia="Calibri" w:hAnsi="Times New Roman" w:cs="Times New Roman"/>
          <w:i/>
          <w:iCs/>
          <w:sz w:val="24"/>
          <w:szCs w:val="24"/>
        </w:rPr>
        <w:t>45</w:t>
      </w:r>
      <w:r w:rsidRPr="00F74185">
        <w:rPr>
          <w:rFonts w:ascii="Times New Roman" w:eastAsia="Calibri" w:hAnsi="Times New Roman" w:cs="Times New Roman"/>
          <w:sz w:val="24"/>
          <w:szCs w:val="24"/>
        </w:rPr>
        <w:t>(1), 20–29.</w:t>
      </w:r>
    </w:p>
    <w:p w14:paraId="7850FDCF"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Masson, F. (2019). Enhancing resilience as a self-care strategy in professionals who are vicariously exposed to trauma: A case study of social workers employed by the South African Police Service. </w:t>
      </w:r>
      <w:r w:rsidRPr="00F74185">
        <w:rPr>
          <w:rFonts w:ascii="Times New Roman" w:hAnsi="Times New Roman" w:cs="Times New Roman"/>
          <w:i/>
          <w:iCs/>
          <w:sz w:val="24"/>
          <w:szCs w:val="24"/>
        </w:rPr>
        <w:t>Journal of Human Behavior in the Social Environment, 29</w:t>
      </w:r>
      <w:r w:rsidRPr="00F74185">
        <w:rPr>
          <w:rFonts w:ascii="Times New Roman" w:hAnsi="Times New Roman" w:cs="Times New Roman"/>
          <w:sz w:val="24"/>
          <w:szCs w:val="24"/>
        </w:rPr>
        <w:t xml:space="preserve">(1), 57–75. </w:t>
      </w:r>
    </w:p>
    <w:p w14:paraId="5625D5D3"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shd w:val="clear" w:color="auto" w:fill="FFFFFF"/>
        </w:rPr>
        <w:t>Mayorga, M. G., Devries, S. R., &amp; Wardle, E. A. (2015). The Practice of Self-Care among Counseling Students. </w:t>
      </w:r>
      <w:r w:rsidRPr="00F74185">
        <w:rPr>
          <w:rFonts w:ascii="Times New Roman" w:hAnsi="Times New Roman" w:cs="Times New Roman"/>
          <w:i/>
          <w:iCs/>
          <w:sz w:val="24"/>
          <w:szCs w:val="24"/>
          <w:shd w:val="clear" w:color="auto" w:fill="FFFFFF"/>
        </w:rPr>
        <w:t>Journal on Educational Psychology</w:t>
      </w:r>
      <w:r w:rsidRPr="00F74185">
        <w:rPr>
          <w:rFonts w:ascii="Times New Roman" w:hAnsi="Times New Roman" w:cs="Times New Roman"/>
          <w:sz w:val="24"/>
          <w:szCs w:val="24"/>
          <w:shd w:val="clear" w:color="auto" w:fill="FFFFFF"/>
        </w:rPr>
        <w:t>, </w:t>
      </w:r>
      <w:r w:rsidRPr="00F74185">
        <w:rPr>
          <w:rFonts w:ascii="Times New Roman" w:hAnsi="Times New Roman" w:cs="Times New Roman"/>
          <w:i/>
          <w:iCs/>
          <w:sz w:val="24"/>
          <w:szCs w:val="24"/>
          <w:shd w:val="clear" w:color="auto" w:fill="FFFFFF"/>
        </w:rPr>
        <w:t>8</w:t>
      </w:r>
      <w:r w:rsidRPr="00F74185">
        <w:rPr>
          <w:rFonts w:ascii="Times New Roman" w:hAnsi="Times New Roman" w:cs="Times New Roman"/>
          <w:sz w:val="24"/>
          <w:szCs w:val="24"/>
          <w:shd w:val="clear" w:color="auto" w:fill="FFFFFF"/>
        </w:rPr>
        <w:t>(3), 21-28.</w:t>
      </w:r>
    </w:p>
    <w:p w14:paraId="0488E196"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lastRenderedPageBreak/>
        <w:t>McGrath, J. C. (2011). Posttraumatic growth and spirituality after brain injury. </w:t>
      </w:r>
      <w:r w:rsidRPr="00F74185">
        <w:rPr>
          <w:rFonts w:ascii="Times New Roman" w:eastAsia="Calibri" w:hAnsi="Times New Roman" w:cs="Times New Roman"/>
          <w:i/>
          <w:iCs/>
          <w:sz w:val="24"/>
          <w:szCs w:val="24"/>
          <w:shd w:val="clear" w:color="auto" w:fill="FFFFFF"/>
        </w:rPr>
        <w:t>Brain Impairment</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12</w:t>
      </w:r>
      <w:r w:rsidRPr="00F74185">
        <w:rPr>
          <w:rFonts w:ascii="Times New Roman" w:eastAsia="Calibri" w:hAnsi="Times New Roman" w:cs="Times New Roman"/>
          <w:sz w:val="24"/>
          <w:szCs w:val="24"/>
          <w:shd w:val="clear" w:color="auto" w:fill="FFFFFF"/>
        </w:rPr>
        <w:t>(2), 82-92.</w:t>
      </w:r>
    </w:p>
    <w:p w14:paraId="1242FA7B"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McMahon, M., &amp; Patton, W. (2000). Conversations on clinical supervision: benefits perceived by school counsellors. </w:t>
      </w:r>
      <w:r w:rsidRPr="00F74185">
        <w:rPr>
          <w:rFonts w:ascii="Times New Roman" w:eastAsia="Calibri" w:hAnsi="Times New Roman" w:cs="Times New Roman"/>
          <w:i/>
          <w:iCs/>
          <w:sz w:val="24"/>
          <w:szCs w:val="24"/>
        </w:rPr>
        <w:t>British Journal of Guidance &amp; Counselling, 28</w:t>
      </w:r>
      <w:r w:rsidRPr="00F74185">
        <w:rPr>
          <w:rFonts w:ascii="Times New Roman" w:eastAsia="Calibri" w:hAnsi="Times New Roman" w:cs="Times New Roman"/>
          <w:sz w:val="24"/>
          <w:szCs w:val="24"/>
        </w:rPr>
        <w:t>, 339–351.</w:t>
      </w:r>
    </w:p>
    <w:p w14:paraId="2E9002FF" w14:textId="77777777" w:rsidR="00006D95" w:rsidRPr="00BE136B"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BE136B">
        <w:rPr>
          <w:rFonts w:ascii="Times New Roman" w:eastAsia="Calibri" w:hAnsi="Times New Roman" w:cs="Times New Roman"/>
          <w:sz w:val="24"/>
          <w:szCs w:val="24"/>
        </w:rPr>
        <w:t>Miller, B., &amp; Sprang, G. (2017). A components-based practice and supervision model for reducing compassion fatigue by affecting clinician experience. </w:t>
      </w:r>
      <w:r w:rsidRPr="00BE136B">
        <w:rPr>
          <w:rFonts w:ascii="Times New Roman" w:eastAsia="Calibri" w:hAnsi="Times New Roman" w:cs="Times New Roman"/>
          <w:i/>
          <w:iCs/>
          <w:sz w:val="24"/>
          <w:szCs w:val="24"/>
        </w:rPr>
        <w:t>Traumatology, 23</w:t>
      </w:r>
      <w:r w:rsidRPr="00BE136B">
        <w:rPr>
          <w:rFonts w:ascii="Times New Roman" w:eastAsia="Calibri" w:hAnsi="Times New Roman" w:cs="Times New Roman"/>
          <w:sz w:val="24"/>
          <w:szCs w:val="24"/>
        </w:rPr>
        <w:t xml:space="preserve">(2), 153–164 </w:t>
      </w:r>
    </w:p>
    <w:p w14:paraId="65CFC0F5" w14:textId="77777777" w:rsidR="00006D9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BE136B">
        <w:rPr>
          <w:rFonts w:ascii="Times New Roman" w:eastAsia="Calibri" w:hAnsi="Times New Roman" w:cs="Times New Roman"/>
          <w:sz w:val="24"/>
          <w:szCs w:val="24"/>
        </w:rPr>
        <w:t xml:space="preserve">Molnar, B. E., Sprang, G., Killian, K. D., Gottfried, R., Emery, V., &amp; Bride, B. E. (2017). Advancing science and practice for vicarious traumatization/secondary traumatic stress: </w:t>
      </w:r>
      <w:r w:rsidRPr="00BE136B">
        <w:rPr>
          <w:rFonts w:ascii="Times New Roman" w:eastAsia="Calibri" w:hAnsi="Times New Roman" w:cs="Times New Roman"/>
          <w:i/>
          <w:sz w:val="24"/>
          <w:szCs w:val="24"/>
        </w:rPr>
        <w:t>A research agenda. Traumatology</w:t>
      </w:r>
      <w:r w:rsidRPr="00BE136B">
        <w:rPr>
          <w:rFonts w:ascii="Times New Roman" w:eastAsia="Calibri" w:hAnsi="Times New Roman" w:cs="Times New Roman"/>
          <w:sz w:val="24"/>
          <w:szCs w:val="24"/>
        </w:rPr>
        <w:t>, 23, 129 –142.</w:t>
      </w:r>
    </w:p>
    <w:p w14:paraId="6E2A6C6A"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t>Motta, R. W., Hafeez, S., Sciancalepore, R., and Diaz, A. B. (2001). Discriminant validation of the modified secondary trauma questionnaire. </w:t>
      </w:r>
      <w:r w:rsidRPr="00F74185">
        <w:rPr>
          <w:rFonts w:ascii="Times New Roman" w:eastAsia="Calibri" w:hAnsi="Times New Roman" w:cs="Times New Roman"/>
          <w:i/>
          <w:iCs/>
          <w:sz w:val="24"/>
          <w:szCs w:val="24"/>
          <w:shd w:val="clear" w:color="auto" w:fill="FFFFFF"/>
        </w:rPr>
        <w:t>J. Psychother. Independent Pract.</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sz w:val="24"/>
          <w:szCs w:val="24"/>
          <w:shd w:val="clear" w:color="auto" w:fill="FFFFFF"/>
        </w:rPr>
        <w:t>24</w:t>
      </w:r>
      <w:r w:rsidRPr="00F74185">
        <w:rPr>
          <w:rFonts w:ascii="Times New Roman" w:eastAsia="Calibri" w:hAnsi="Times New Roman" w:cs="Times New Roman"/>
          <w:sz w:val="24"/>
          <w:szCs w:val="24"/>
          <w:shd w:val="clear" w:color="auto" w:fill="FFFFFF"/>
        </w:rPr>
        <w:t>(1), 17–25.</w:t>
      </w:r>
    </w:p>
    <w:p w14:paraId="6C8E108C"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0761EE">
        <w:rPr>
          <w:rFonts w:ascii="Times New Roman" w:eastAsia="Times New Roman" w:hAnsi="Times New Roman" w:cs="Times New Roman"/>
          <w:sz w:val="24"/>
          <w:szCs w:val="24"/>
          <w:lang w:val="sv-SE"/>
        </w:rPr>
        <w:t xml:space="preserve">Mugenda, O. M., &amp; Mugenda, A. G. (2003). </w:t>
      </w:r>
      <w:r w:rsidRPr="00F74185">
        <w:rPr>
          <w:rFonts w:ascii="Times New Roman" w:eastAsia="Times New Roman" w:hAnsi="Times New Roman" w:cs="Times New Roman"/>
          <w:sz w:val="24"/>
          <w:szCs w:val="24"/>
        </w:rPr>
        <w:t xml:space="preserve">Research methods: Quantitative and. </w:t>
      </w:r>
      <w:r w:rsidRPr="00F74185">
        <w:rPr>
          <w:rFonts w:ascii="Times New Roman" w:eastAsia="Times New Roman" w:hAnsi="Times New Roman" w:cs="Times New Roman"/>
          <w:i/>
          <w:iCs/>
          <w:sz w:val="24"/>
          <w:szCs w:val="24"/>
        </w:rPr>
        <w:t xml:space="preserve">Qualitative. Approaches. </w:t>
      </w:r>
      <w:r w:rsidRPr="00F74185">
        <w:rPr>
          <w:rFonts w:ascii="Times New Roman" w:eastAsia="Times New Roman" w:hAnsi="Times New Roman" w:cs="Times New Roman"/>
          <w:sz w:val="24"/>
          <w:szCs w:val="24"/>
        </w:rPr>
        <w:t xml:space="preserve">Nairobi: Act Press. </w:t>
      </w:r>
    </w:p>
    <w:p w14:paraId="211DB662"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t>Murray, S. M., Augustinavicius, J., Kaysen, D., Rao, D., Murray, L. K., Wachter, K., ... &amp; Bass, J. K. (2018). The impact of Cognitive Processing Therapy on stigma among survivors of sexual violence in eastern Democratic Republic of Congo: results from a cluster randomized controlled trial. </w:t>
      </w:r>
      <w:r w:rsidRPr="00F74185">
        <w:rPr>
          <w:rFonts w:ascii="Times New Roman" w:eastAsia="Calibri" w:hAnsi="Times New Roman" w:cs="Times New Roman"/>
          <w:i/>
          <w:iCs/>
          <w:sz w:val="24"/>
          <w:szCs w:val="24"/>
          <w:shd w:val="clear" w:color="auto" w:fill="FFFFFF"/>
        </w:rPr>
        <w:t>Conflict and health</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12</w:t>
      </w:r>
      <w:r w:rsidRPr="00F74185">
        <w:rPr>
          <w:rFonts w:ascii="Times New Roman" w:eastAsia="Calibri" w:hAnsi="Times New Roman" w:cs="Times New Roman"/>
          <w:sz w:val="24"/>
          <w:szCs w:val="24"/>
          <w:shd w:val="clear" w:color="auto" w:fill="FFFFFF"/>
        </w:rPr>
        <w:t>(1), 1-9.</w:t>
      </w:r>
    </w:p>
    <w:p w14:paraId="0BEA9A42"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Naturale, A. (2007). Secondary traumatic stress in social workers responding to disasters: Reports from the field. </w:t>
      </w:r>
      <w:r w:rsidRPr="00F74185">
        <w:rPr>
          <w:rFonts w:ascii="Times New Roman" w:eastAsia="Calibri" w:hAnsi="Times New Roman" w:cs="Times New Roman"/>
          <w:i/>
          <w:iCs/>
          <w:sz w:val="24"/>
          <w:szCs w:val="24"/>
        </w:rPr>
        <w:t>Clinical Social Work Journal,</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35</w:t>
      </w:r>
      <w:r w:rsidRPr="00F74185">
        <w:rPr>
          <w:rFonts w:ascii="Times New Roman" w:eastAsia="Calibri" w:hAnsi="Times New Roman" w:cs="Times New Roman"/>
          <w:sz w:val="24"/>
          <w:szCs w:val="24"/>
        </w:rPr>
        <w:t>, 173-181</w:t>
      </w:r>
    </w:p>
    <w:p w14:paraId="422C827C"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Nelson, J. R., Hall, B. S., Anderson, J. L., Birtles, C., &amp; Hemming, L. (2018). Self–compassion as </w:t>
      </w:r>
      <w:r w:rsidR="00725174">
        <w:rPr>
          <w:rFonts w:ascii="Times New Roman" w:hAnsi="Times New Roman" w:cs="Times New Roman"/>
          <w:sz w:val="24"/>
          <w:szCs w:val="24"/>
        </w:rPr>
        <w:t>self-care</w:t>
      </w:r>
      <w:r w:rsidRPr="00F74185">
        <w:rPr>
          <w:rFonts w:ascii="Times New Roman" w:hAnsi="Times New Roman" w:cs="Times New Roman"/>
          <w:sz w:val="24"/>
          <w:szCs w:val="24"/>
        </w:rPr>
        <w:t xml:space="preserve">: A simple and effective tool for counselor educators and counseling students. </w:t>
      </w:r>
      <w:r w:rsidRPr="00F74185">
        <w:rPr>
          <w:rFonts w:ascii="Times New Roman" w:hAnsi="Times New Roman" w:cs="Times New Roman"/>
          <w:i/>
          <w:iCs/>
          <w:sz w:val="24"/>
          <w:szCs w:val="24"/>
        </w:rPr>
        <w:t>Journal of Creativity in Mental Health, 13</w:t>
      </w:r>
      <w:r w:rsidRPr="00F74185">
        <w:rPr>
          <w:rFonts w:ascii="Times New Roman" w:hAnsi="Times New Roman" w:cs="Times New Roman"/>
          <w:sz w:val="24"/>
          <w:szCs w:val="24"/>
        </w:rPr>
        <w:t>(1), 121–133.</w:t>
      </w:r>
    </w:p>
    <w:p w14:paraId="4096A4D7"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Newman, C., Eason, M., &amp; Kinghorn, G. (2019). Incidence of vicarious trauma in correctional health and forensic mental health staff in New South Wales, Australia. </w:t>
      </w:r>
      <w:r w:rsidRPr="00F74185">
        <w:rPr>
          <w:rFonts w:ascii="Times New Roman" w:hAnsi="Times New Roman" w:cs="Times New Roman"/>
          <w:i/>
          <w:iCs/>
          <w:sz w:val="24"/>
          <w:szCs w:val="24"/>
        </w:rPr>
        <w:t>Journal of Forensic Nursing, 15</w:t>
      </w:r>
      <w:r w:rsidRPr="00F74185">
        <w:rPr>
          <w:rFonts w:ascii="Times New Roman" w:hAnsi="Times New Roman" w:cs="Times New Roman"/>
          <w:sz w:val="24"/>
          <w:szCs w:val="24"/>
        </w:rPr>
        <w:t>(3), 183–192.</w:t>
      </w:r>
    </w:p>
    <w:p w14:paraId="6E3EA51E"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0761EE">
        <w:rPr>
          <w:rFonts w:ascii="Times New Roman" w:hAnsi="Times New Roman" w:cs="Times New Roman"/>
          <w:sz w:val="24"/>
          <w:szCs w:val="24"/>
          <w:lang w:val="sv-SE"/>
        </w:rPr>
        <w:t xml:space="preserve">Nguyen, K., Kautz, D. D., Anderson, D., &amp; Fosse, M. (2020). </w:t>
      </w:r>
      <w:r w:rsidRPr="008802EE">
        <w:rPr>
          <w:rFonts w:ascii="Times New Roman" w:hAnsi="Times New Roman" w:cs="Times New Roman"/>
          <w:sz w:val="24"/>
          <w:szCs w:val="24"/>
        </w:rPr>
        <w:t>The importance of self-care among mental health counselors: An exploration of personal and professional benefits. The Professional Counselor, 10(2), 145-159.</w:t>
      </w:r>
    </w:p>
    <w:p w14:paraId="74516801" w14:textId="77777777" w:rsidR="00006D9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0761EE">
        <w:rPr>
          <w:rFonts w:ascii="Times New Roman" w:hAnsi="Times New Roman" w:cs="Times New Roman"/>
          <w:sz w:val="24"/>
          <w:szCs w:val="24"/>
          <w:lang w:val="sv-SE"/>
        </w:rPr>
        <w:t xml:space="preserve">Norcross, J. C., &amp; VandenBos, G. R. (2018). </w:t>
      </w:r>
      <w:r w:rsidRPr="00F74185">
        <w:rPr>
          <w:rFonts w:ascii="Times New Roman" w:hAnsi="Times New Roman" w:cs="Times New Roman"/>
          <w:i/>
          <w:iCs/>
          <w:sz w:val="24"/>
          <w:szCs w:val="24"/>
        </w:rPr>
        <w:t>Leaving it at the office: A guide to psychotherapist self-care</w:t>
      </w:r>
      <w:r w:rsidRPr="00F74185">
        <w:rPr>
          <w:rFonts w:ascii="Times New Roman" w:hAnsi="Times New Roman" w:cs="Times New Roman"/>
          <w:sz w:val="24"/>
          <w:szCs w:val="24"/>
        </w:rPr>
        <w:t xml:space="preserve"> (2nd ed.). The Guilford Press</w:t>
      </w:r>
    </w:p>
    <w:p w14:paraId="720FF528"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0761EE">
        <w:rPr>
          <w:rFonts w:ascii="Times New Roman" w:eastAsia="Times New Roman" w:hAnsi="Times New Roman" w:cs="Times New Roman"/>
          <w:sz w:val="24"/>
          <w:szCs w:val="24"/>
          <w:lang w:val="sv-SE"/>
        </w:rPr>
        <w:t xml:space="preserve">O’Donovan, R., &amp; Burke, J. (2022, December). </w:t>
      </w:r>
      <w:r w:rsidRPr="00F74185">
        <w:rPr>
          <w:rFonts w:ascii="Times New Roman" w:eastAsia="Times New Roman" w:hAnsi="Times New Roman" w:cs="Times New Roman"/>
          <w:sz w:val="24"/>
          <w:szCs w:val="24"/>
        </w:rPr>
        <w:t xml:space="preserve">Factors Associated with Post-Traumatic Growth in Healthcare Professionals: A Systematic Review of the Literature. In </w:t>
      </w:r>
      <w:r w:rsidRPr="00F74185">
        <w:rPr>
          <w:rFonts w:ascii="Times New Roman" w:eastAsia="Times New Roman" w:hAnsi="Times New Roman" w:cs="Times New Roman"/>
          <w:i/>
          <w:iCs/>
          <w:sz w:val="24"/>
          <w:szCs w:val="24"/>
        </w:rPr>
        <w:t>Healthcare</w:t>
      </w:r>
      <w:r w:rsidRPr="00F74185">
        <w:rPr>
          <w:rFonts w:ascii="Times New Roman" w:eastAsia="Times New Roman" w:hAnsi="Times New Roman" w:cs="Times New Roman"/>
          <w:sz w:val="24"/>
          <w:szCs w:val="24"/>
        </w:rPr>
        <w:t xml:space="preserve"> (Vol. 10, No. 12, p. 2524). MDPI.</w:t>
      </w:r>
    </w:p>
    <w:p w14:paraId="693CF70A"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lastRenderedPageBreak/>
        <w:t xml:space="preserve">Ogińska-Bulik, N., &amp; Juczyński, Z. (2020). </w:t>
      </w:r>
      <w:r w:rsidRPr="00F74185">
        <w:rPr>
          <w:rFonts w:ascii="Times New Roman" w:eastAsia="Calibri" w:hAnsi="Times New Roman" w:cs="Times New Roman"/>
          <w:i/>
          <w:iCs/>
          <w:sz w:val="24"/>
          <w:szCs w:val="24"/>
        </w:rPr>
        <w:t>When the trauma of others becomes one’s own. Negative and positive consequence of helping people after traumatic experiences.</w:t>
      </w:r>
      <w:r w:rsidRPr="00F74185">
        <w:rPr>
          <w:rFonts w:ascii="Times New Roman" w:eastAsia="Calibri" w:hAnsi="Times New Roman" w:cs="Times New Roman"/>
          <w:sz w:val="24"/>
          <w:szCs w:val="24"/>
        </w:rPr>
        <w:t xml:space="preserve"> Warsaw: PWN.</w:t>
      </w:r>
    </w:p>
    <w:p w14:paraId="62DE300B"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0761EE">
        <w:rPr>
          <w:rFonts w:ascii="Times New Roman" w:eastAsia="Times New Roman" w:hAnsi="Times New Roman" w:cs="Times New Roman"/>
          <w:sz w:val="24"/>
          <w:szCs w:val="24"/>
          <w:lang w:val="sv-SE"/>
        </w:rPr>
        <w:t xml:space="preserve">Ogińska-Bulik, N., &amp; Michalska, P. (2022). </w:t>
      </w:r>
      <w:r w:rsidRPr="00F74185">
        <w:rPr>
          <w:rFonts w:ascii="Times New Roman" w:eastAsia="Times New Roman" w:hAnsi="Times New Roman" w:cs="Times New Roman"/>
          <w:sz w:val="24"/>
          <w:szCs w:val="24"/>
        </w:rPr>
        <w:t xml:space="preserve">The role of empathy and cognitive trauma processing in the occurrence of professional posttraumatic growth among women working with victims of violence. </w:t>
      </w:r>
      <w:r w:rsidRPr="00F74185">
        <w:rPr>
          <w:rFonts w:ascii="Times New Roman" w:eastAsia="Times New Roman" w:hAnsi="Times New Roman" w:cs="Times New Roman"/>
          <w:i/>
          <w:iCs/>
          <w:sz w:val="24"/>
          <w:szCs w:val="24"/>
        </w:rPr>
        <w:t>International journal of occupational medicine and environmental health</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35</w:t>
      </w:r>
      <w:r w:rsidRPr="00F74185">
        <w:rPr>
          <w:rFonts w:ascii="Times New Roman" w:eastAsia="Times New Roman" w:hAnsi="Times New Roman" w:cs="Times New Roman"/>
          <w:sz w:val="24"/>
          <w:szCs w:val="24"/>
        </w:rPr>
        <w:t>(6), 679-692.</w:t>
      </w:r>
    </w:p>
    <w:p w14:paraId="00E6080B"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eastAsia="Times New Roman" w:hAnsi="Times New Roman" w:cs="Times New Roman"/>
          <w:sz w:val="24"/>
          <w:szCs w:val="24"/>
        </w:rPr>
        <w:t xml:space="preserve">Ogińska-Bulik, N., Gurowiec, P. J., Michalska, P., &amp; Kędra, E. (2021). Prevalence and determinants of secondary posttraumatic growth following trauma work among medical personnel: A cross sectional study. </w:t>
      </w:r>
      <w:r w:rsidRPr="00F74185">
        <w:rPr>
          <w:rFonts w:ascii="Times New Roman" w:eastAsia="Times New Roman" w:hAnsi="Times New Roman" w:cs="Times New Roman"/>
          <w:i/>
          <w:iCs/>
          <w:sz w:val="24"/>
          <w:szCs w:val="24"/>
        </w:rPr>
        <w:t>European Journal of Psychotraumatology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12</w:t>
      </w:r>
      <w:r w:rsidRPr="00F74185">
        <w:rPr>
          <w:rFonts w:ascii="Times New Roman" w:eastAsia="Times New Roman" w:hAnsi="Times New Roman" w:cs="Times New Roman"/>
          <w:sz w:val="24"/>
          <w:szCs w:val="24"/>
        </w:rPr>
        <w:t>(1), 1-12.</w:t>
      </w:r>
    </w:p>
    <w:p w14:paraId="13CF2CA5"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Pakenham, K. I. (2017). Training in acceptance and commitment therapy fosters self‐care in clinical psychology trainees. </w:t>
      </w:r>
      <w:r w:rsidRPr="00F74185">
        <w:rPr>
          <w:rFonts w:ascii="Times New Roman" w:eastAsia="Times New Roman" w:hAnsi="Times New Roman" w:cs="Times New Roman"/>
          <w:i/>
          <w:iCs/>
          <w:sz w:val="24"/>
          <w:szCs w:val="24"/>
        </w:rPr>
        <w:t>Clinical Psychologist</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21</w:t>
      </w:r>
      <w:r w:rsidRPr="00F74185">
        <w:rPr>
          <w:rFonts w:ascii="Times New Roman" w:eastAsia="Times New Roman" w:hAnsi="Times New Roman" w:cs="Times New Roman"/>
          <w:sz w:val="24"/>
          <w:szCs w:val="24"/>
        </w:rPr>
        <w:t>(3), 186-194.</w:t>
      </w:r>
    </w:p>
    <w:p w14:paraId="0DF07496"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Papageorgiou, S. N. (2020). Proper case selection and assessment. </w:t>
      </w:r>
      <w:r w:rsidRPr="00F74185">
        <w:rPr>
          <w:rFonts w:ascii="Times New Roman" w:eastAsia="Times New Roman" w:hAnsi="Times New Roman" w:cs="Times New Roman"/>
          <w:i/>
          <w:iCs/>
          <w:sz w:val="24"/>
          <w:szCs w:val="24"/>
        </w:rPr>
        <w:t>Journal of Orthodontics</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47</w:t>
      </w:r>
      <w:r w:rsidRPr="00F74185">
        <w:rPr>
          <w:rFonts w:ascii="Times New Roman" w:eastAsia="Times New Roman" w:hAnsi="Times New Roman" w:cs="Times New Roman"/>
          <w:sz w:val="24"/>
          <w:szCs w:val="24"/>
        </w:rPr>
        <w:t>(2), 185-186.</w:t>
      </w:r>
    </w:p>
    <w:p w14:paraId="5CB557C6"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rPr>
      </w:pPr>
      <w:r w:rsidRPr="000761EE">
        <w:rPr>
          <w:rFonts w:ascii="Times New Roman" w:eastAsia="Times New Roman" w:hAnsi="Times New Roman" w:cs="Times New Roman"/>
          <w:sz w:val="24"/>
          <w:szCs w:val="24"/>
          <w:lang w:val="sv-SE"/>
        </w:rPr>
        <w:t xml:space="preserve">Patsiopoulos, A. T., &amp; Buchanan, M. J. (2011). </w:t>
      </w:r>
      <w:r w:rsidRPr="00F74185">
        <w:rPr>
          <w:rFonts w:ascii="Times New Roman" w:eastAsia="Times New Roman" w:hAnsi="Times New Roman" w:cs="Times New Roman"/>
          <w:sz w:val="24"/>
          <w:szCs w:val="24"/>
        </w:rPr>
        <w:t xml:space="preserve">The practice of self-compassion in counseling: A narrative inquiry. </w:t>
      </w:r>
      <w:r w:rsidRPr="00F74185">
        <w:rPr>
          <w:rFonts w:ascii="Times New Roman" w:eastAsia="Times New Roman" w:hAnsi="Times New Roman" w:cs="Times New Roman"/>
          <w:i/>
          <w:iCs/>
          <w:sz w:val="24"/>
          <w:szCs w:val="24"/>
        </w:rPr>
        <w:t>Professional Psychology: Research and Practice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42</w:t>
      </w:r>
      <w:r w:rsidRPr="00F74185">
        <w:rPr>
          <w:rFonts w:ascii="Times New Roman" w:eastAsia="Times New Roman" w:hAnsi="Times New Roman" w:cs="Times New Roman"/>
          <w:sz w:val="24"/>
          <w:szCs w:val="24"/>
        </w:rPr>
        <w:t>(4), 301-307.</w:t>
      </w:r>
    </w:p>
    <w:p w14:paraId="33F52EBE"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0761EE">
        <w:rPr>
          <w:rFonts w:ascii="Times New Roman" w:eastAsia="Times New Roman" w:hAnsi="Times New Roman" w:cs="Times New Roman"/>
          <w:sz w:val="24"/>
          <w:szCs w:val="24"/>
          <w:lang w:val="sv-SE"/>
        </w:rPr>
        <w:t xml:space="preserve">Patsiopoulos, A. T., &amp; Buchanan, M. J. (2011). </w:t>
      </w:r>
      <w:r w:rsidRPr="00F74185">
        <w:rPr>
          <w:rFonts w:ascii="Times New Roman" w:eastAsia="Times New Roman" w:hAnsi="Times New Roman" w:cs="Times New Roman"/>
          <w:sz w:val="24"/>
          <w:szCs w:val="24"/>
        </w:rPr>
        <w:t xml:space="preserve">The practice of self-compassion in counseling: A narrative inquiry. </w:t>
      </w:r>
      <w:r w:rsidRPr="00F74185">
        <w:rPr>
          <w:rFonts w:ascii="Times New Roman" w:eastAsia="Times New Roman" w:hAnsi="Times New Roman" w:cs="Times New Roman"/>
          <w:i/>
          <w:iCs/>
          <w:sz w:val="24"/>
          <w:szCs w:val="24"/>
        </w:rPr>
        <w:t>Professional Psychology: Research and Practice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42</w:t>
      </w:r>
      <w:r w:rsidRPr="00F74185">
        <w:rPr>
          <w:rFonts w:ascii="Times New Roman" w:eastAsia="Times New Roman" w:hAnsi="Times New Roman" w:cs="Times New Roman"/>
          <w:sz w:val="24"/>
          <w:szCs w:val="24"/>
        </w:rPr>
        <w:t>(4), 301-307.</w:t>
      </w:r>
    </w:p>
    <w:p w14:paraId="600F0F14"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8802EE">
        <w:rPr>
          <w:rFonts w:ascii="Times New Roman" w:hAnsi="Times New Roman" w:cs="Times New Roman"/>
          <w:sz w:val="24"/>
          <w:szCs w:val="24"/>
        </w:rPr>
        <w:t>Plascencia, D., Rushing, J., &amp; Weaver, M. A. (2015). An exploration of self-care practices, stress, and burnout among mental health counselors. International Journal for the Advancement of Counselling, 37(1), 63-78.</w:t>
      </w:r>
    </w:p>
    <w:p w14:paraId="3CC26D39" w14:textId="77777777" w:rsidR="00006D9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Pr>
          <w:rFonts w:ascii="Times New Roman" w:eastAsia="Calibri" w:hAnsi="Times New Roman" w:cs="Times New Roman"/>
          <w:sz w:val="24"/>
          <w:szCs w:val="24"/>
        </w:rPr>
        <w:t>Polec, T.L., &amp; Joseph, S (2020). Posttraumatic Growth: Positive changes in the aftermath of crisis. Academic Press.</w:t>
      </w:r>
    </w:p>
    <w:p w14:paraId="09E50052"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Pollock, K., Priebe, S., Ramsay, A., Roe, D., &amp; Deakin, E (2019). Post-traumatic growth in mental health </w:t>
      </w:r>
      <w:proofErr w:type="gramStart"/>
      <w:r w:rsidRPr="00F74185">
        <w:rPr>
          <w:rFonts w:ascii="Times New Roman" w:eastAsia="Calibri" w:hAnsi="Times New Roman" w:cs="Times New Roman"/>
          <w:sz w:val="24"/>
          <w:szCs w:val="24"/>
        </w:rPr>
        <w:t>recovery:Qualitative</w:t>
      </w:r>
      <w:proofErr w:type="gramEnd"/>
      <w:r w:rsidRPr="00F74185">
        <w:rPr>
          <w:rFonts w:ascii="Times New Roman" w:eastAsia="Calibri" w:hAnsi="Times New Roman" w:cs="Times New Roman"/>
          <w:sz w:val="24"/>
          <w:szCs w:val="24"/>
        </w:rPr>
        <w:t xml:space="preserve"> study of narratives. </w:t>
      </w:r>
      <w:r w:rsidRPr="00F74185">
        <w:rPr>
          <w:rFonts w:ascii="Times New Roman" w:eastAsia="Calibri" w:hAnsi="Times New Roman" w:cs="Times New Roman"/>
          <w:i/>
          <w:iCs/>
          <w:sz w:val="24"/>
          <w:szCs w:val="24"/>
        </w:rPr>
        <w:t>BMJ Open, 9</w:t>
      </w:r>
      <w:r w:rsidRPr="00F74185">
        <w:rPr>
          <w:rFonts w:ascii="Times New Roman" w:eastAsia="Calibri" w:hAnsi="Times New Roman" w:cs="Times New Roman"/>
          <w:sz w:val="24"/>
          <w:szCs w:val="24"/>
        </w:rPr>
        <w:t xml:space="preserve">(6), e29342. </w:t>
      </w:r>
    </w:p>
    <w:p w14:paraId="314A10BF" w14:textId="77777777" w:rsidR="00006D9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 xml:space="preserve">Posluns, K. &amp; Gall, T. L. (2019). Dear Mental Health Practitioners, Take Care of Yourselves: </w:t>
      </w:r>
      <w:proofErr w:type="gramStart"/>
      <w:r w:rsidRPr="00F74185">
        <w:rPr>
          <w:rFonts w:ascii="Times New Roman" w:hAnsi="Times New Roman" w:cs="Times New Roman"/>
          <w:sz w:val="24"/>
          <w:szCs w:val="24"/>
        </w:rPr>
        <w:t>a</w:t>
      </w:r>
      <w:proofErr w:type="gramEnd"/>
      <w:r w:rsidRPr="00F74185">
        <w:rPr>
          <w:rFonts w:ascii="Times New Roman" w:hAnsi="Times New Roman" w:cs="Times New Roman"/>
          <w:sz w:val="24"/>
          <w:szCs w:val="24"/>
        </w:rPr>
        <w:t xml:space="preserve"> Literature Review on Self-Care. </w:t>
      </w:r>
      <w:r w:rsidRPr="00F74185">
        <w:rPr>
          <w:rFonts w:ascii="Times New Roman" w:hAnsi="Times New Roman" w:cs="Times New Roman"/>
          <w:i/>
          <w:iCs/>
          <w:sz w:val="24"/>
          <w:szCs w:val="24"/>
        </w:rPr>
        <w:t>International Journal for the Advancement of Counselling, 42</w:t>
      </w:r>
      <w:r w:rsidRPr="00F74185">
        <w:rPr>
          <w:rFonts w:ascii="Times New Roman" w:hAnsi="Times New Roman" w:cs="Times New Roman"/>
          <w:sz w:val="24"/>
          <w:szCs w:val="24"/>
        </w:rPr>
        <w:t xml:space="preserve">(1), 1–20. </w:t>
      </w:r>
    </w:p>
    <w:p w14:paraId="017149C1"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1F3D20">
        <w:rPr>
          <w:rFonts w:ascii="Times New Roman" w:eastAsia="Calibri" w:hAnsi="Times New Roman" w:cs="Times New Roman"/>
          <w:sz w:val="24"/>
          <w:szCs w:val="24"/>
        </w:rPr>
        <w:t>Radcliffe, J., Jessop, D., &amp; Strickland, C. (2018). Exploring occupational characteristics and counseling factors associated with posttraumatic growth among professional counselors. Journal of Humanistic Counseling, 57(4), 332-348.</w:t>
      </w:r>
    </w:p>
    <w:p w14:paraId="722726D6" w14:textId="77777777" w:rsidR="00006D9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Ramos, C., &amp; Leal, I. (2013). Posttraumatic growth in the aftermath of trauma: A literature review about related factors and application contexts. </w:t>
      </w:r>
      <w:r w:rsidRPr="00F74185">
        <w:rPr>
          <w:rFonts w:ascii="Times New Roman" w:eastAsia="Calibri" w:hAnsi="Times New Roman" w:cs="Times New Roman"/>
          <w:i/>
          <w:iCs/>
          <w:sz w:val="24"/>
          <w:szCs w:val="24"/>
        </w:rPr>
        <w:t>Psychology, Community &amp; Health, 2</w:t>
      </w:r>
      <w:r w:rsidRPr="00F74185">
        <w:rPr>
          <w:rFonts w:ascii="Times New Roman" w:eastAsia="Calibri" w:hAnsi="Times New Roman" w:cs="Times New Roman"/>
          <w:sz w:val="24"/>
          <w:szCs w:val="24"/>
        </w:rPr>
        <w:t>(1), 43–54.</w:t>
      </w:r>
    </w:p>
    <w:p w14:paraId="6309C2A6"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shd w:val="clear" w:color="auto" w:fill="FFFFFF"/>
        </w:rPr>
      </w:pPr>
      <w:r w:rsidRPr="00F74185">
        <w:rPr>
          <w:rFonts w:ascii="Times New Roman" w:hAnsi="Times New Roman" w:cs="Times New Roman"/>
          <w:sz w:val="24"/>
          <w:szCs w:val="24"/>
        </w:rPr>
        <w:lastRenderedPageBreak/>
        <w:t xml:space="preserve">Richards, K. C., Campeni, C., &amp; Muse-Burke, J. L. (2010). Self-care and wellbeing in mental health professionals: The mediating effects of self-awareness and mindfulness. </w:t>
      </w:r>
      <w:r w:rsidRPr="00F74185">
        <w:rPr>
          <w:rFonts w:ascii="Times New Roman" w:hAnsi="Times New Roman" w:cs="Times New Roman"/>
          <w:i/>
          <w:iCs/>
          <w:sz w:val="24"/>
          <w:szCs w:val="24"/>
        </w:rPr>
        <w:t>Journal of Mental Health Counseling, 32</w:t>
      </w:r>
      <w:r w:rsidRPr="00F74185">
        <w:rPr>
          <w:rFonts w:ascii="Times New Roman" w:hAnsi="Times New Roman" w:cs="Times New Roman"/>
          <w:sz w:val="24"/>
          <w:szCs w:val="24"/>
        </w:rPr>
        <w:t>(3), 247-264.</w:t>
      </w:r>
    </w:p>
    <w:p w14:paraId="087D36B2"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761EE">
        <w:rPr>
          <w:rFonts w:ascii="Times New Roman" w:eastAsia="Calibri" w:hAnsi="Times New Roman" w:cs="Times New Roman"/>
          <w:color w:val="222222"/>
          <w:sz w:val="24"/>
          <w:szCs w:val="24"/>
          <w:shd w:val="clear" w:color="auto" w:fill="FFFFFF"/>
          <w:lang w:val="sv-SE"/>
        </w:rPr>
        <w:t xml:space="preserve">Rivera-Kloeppel, B., &amp; Mendenhall, T. (2023). </w:t>
      </w:r>
      <w:r w:rsidRPr="00006D95">
        <w:rPr>
          <w:rFonts w:ascii="Times New Roman" w:eastAsia="Calibri" w:hAnsi="Times New Roman" w:cs="Times New Roman"/>
          <w:color w:val="222222"/>
          <w:sz w:val="24"/>
          <w:szCs w:val="24"/>
          <w:shd w:val="clear" w:color="auto" w:fill="FFFFFF"/>
          <w:lang w:val="en-GB"/>
        </w:rPr>
        <w:t>Examining the relationship between self-care and compassion fatigue in mental health professionals: A critical review. </w:t>
      </w:r>
      <w:r w:rsidRPr="00006D95">
        <w:rPr>
          <w:rFonts w:ascii="Times New Roman" w:eastAsia="Calibri" w:hAnsi="Times New Roman" w:cs="Times New Roman"/>
          <w:i/>
          <w:iCs/>
          <w:color w:val="222222"/>
          <w:sz w:val="24"/>
          <w:szCs w:val="24"/>
          <w:shd w:val="clear" w:color="auto" w:fill="FFFFFF"/>
          <w:lang w:val="en-GB"/>
        </w:rPr>
        <w:t>Traumatology</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29</w:t>
      </w:r>
      <w:r w:rsidRPr="00006D95">
        <w:rPr>
          <w:rFonts w:ascii="Times New Roman" w:eastAsia="Calibri" w:hAnsi="Times New Roman" w:cs="Times New Roman"/>
          <w:color w:val="222222"/>
          <w:sz w:val="24"/>
          <w:szCs w:val="24"/>
          <w:shd w:val="clear" w:color="auto" w:fill="FFFFFF"/>
          <w:lang w:val="en-GB"/>
        </w:rPr>
        <w:t>(2), 163.</w:t>
      </w:r>
    </w:p>
    <w:p w14:paraId="46A7FCB7"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Robinson, J. D., Turner, J. W., Tian, Y., Neustadtl, A., Mun, S. K., &amp; Levine, B. (2019). The relationship between emotional and esteem social support messages and health. </w:t>
      </w:r>
      <w:r w:rsidRPr="00F74185">
        <w:rPr>
          <w:rFonts w:ascii="Times New Roman" w:eastAsia="Times New Roman" w:hAnsi="Times New Roman" w:cs="Times New Roman"/>
          <w:i/>
          <w:iCs/>
          <w:sz w:val="24"/>
          <w:szCs w:val="24"/>
        </w:rPr>
        <w:t>Health Communication</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34</w:t>
      </w:r>
      <w:r w:rsidRPr="00F74185">
        <w:rPr>
          <w:rFonts w:ascii="Times New Roman" w:eastAsia="Times New Roman" w:hAnsi="Times New Roman" w:cs="Times New Roman"/>
          <w:sz w:val="24"/>
          <w:szCs w:val="24"/>
        </w:rPr>
        <w:t>(2), 220-226.</w:t>
      </w:r>
    </w:p>
    <w:p w14:paraId="3596DF35"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8802EE">
        <w:rPr>
          <w:rFonts w:ascii="Times New Roman" w:eastAsia="Times New Roman" w:hAnsi="Times New Roman" w:cs="Times New Roman"/>
          <w:sz w:val="24"/>
          <w:szCs w:val="24"/>
        </w:rPr>
        <w:t>Rushing, J. &amp; Bhui, K. S. (2007). Vicarious trauma and self-care among mental health counsellors. Counselor Education &amp; Supervision, 46, 192-205.</w:t>
      </w:r>
    </w:p>
    <w:p w14:paraId="77FDCF37"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Sadeghpour, F., Heidarzadeh, M., Kohi, F., Asadi, R., Aghamohammadi-Kalkhoran, M., &amp; Abbasi, F. (2020). The relationship between “self-care ability” and psychological changes among hemodialysis patients. </w:t>
      </w:r>
      <w:r w:rsidRPr="00006D95">
        <w:rPr>
          <w:rFonts w:ascii="Times New Roman" w:eastAsia="Calibri" w:hAnsi="Times New Roman" w:cs="Times New Roman"/>
          <w:i/>
          <w:iCs/>
          <w:color w:val="222222"/>
          <w:sz w:val="24"/>
          <w:szCs w:val="24"/>
          <w:shd w:val="clear" w:color="auto" w:fill="FFFFFF"/>
          <w:lang w:val="en-GB"/>
        </w:rPr>
        <w:t>Indian Journal of Palliative Care</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26</w:t>
      </w:r>
      <w:r w:rsidRPr="00006D95">
        <w:rPr>
          <w:rFonts w:ascii="Times New Roman" w:eastAsia="Calibri" w:hAnsi="Times New Roman" w:cs="Times New Roman"/>
          <w:color w:val="222222"/>
          <w:sz w:val="24"/>
          <w:szCs w:val="24"/>
          <w:shd w:val="clear" w:color="auto" w:fill="FFFFFF"/>
          <w:lang w:val="en-GB"/>
        </w:rPr>
        <w:t>(3), 276.</w:t>
      </w:r>
    </w:p>
    <w:p w14:paraId="5F035E73" w14:textId="77777777" w:rsidR="00006D95" w:rsidRDefault="00006D95" w:rsidP="00C91453">
      <w:pPr>
        <w:spacing w:before="100" w:beforeAutospacing="1" w:after="100" w:afterAutospacing="1" w:line="240" w:lineRule="auto"/>
        <w:ind w:left="785" w:hangingChars="327" w:hanging="785"/>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Satkunanayagam, K., Tunariu, A., &amp; Tribe, R. (2010). A qualitative exploration of mental health professionals' experience of working with survivors of trauma in Sri Lanka. </w:t>
      </w:r>
      <w:r w:rsidRPr="00F74185">
        <w:rPr>
          <w:rFonts w:ascii="Times New Roman" w:eastAsia="Times New Roman" w:hAnsi="Times New Roman" w:cs="Times New Roman"/>
          <w:i/>
          <w:iCs/>
          <w:sz w:val="24"/>
          <w:szCs w:val="24"/>
        </w:rPr>
        <w:t>International Journal of Culture and Mental Health</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w:t>
      </w:r>
      <w:r w:rsidRPr="00F74185">
        <w:rPr>
          <w:rFonts w:ascii="Times New Roman" w:eastAsia="Times New Roman" w:hAnsi="Times New Roman" w:cs="Times New Roman"/>
          <w:sz w:val="24"/>
          <w:szCs w:val="24"/>
        </w:rPr>
        <w:t>(1), 43-51.</w:t>
      </w:r>
    </w:p>
    <w:p w14:paraId="1F4B4A28"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Sawyer, H. (2023). Mindfulness: Strategies to implement targeted self-care. </w:t>
      </w:r>
      <w:r w:rsidRPr="00006D95">
        <w:rPr>
          <w:rFonts w:ascii="Times New Roman" w:eastAsia="Calibri" w:hAnsi="Times New Roman" w:cs="Times New Roman"/>
          <w:i/>
          <w:iCs/>
          <w:color w:val="222222"/>
          <w:sz w:val="24"/>
          <w:szCs w:val="24"/>
          <w:shd w:val="clear" w:color="auto" w:fill="FFFFFF"/>
          <w:lang w:val="en-GB"/>
        </w:rPr>
        <w:t>Journal of Interprofessional Education &amp; Practice</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31</w:t>
      </w:r>
      <w:r w:rsidRPr="00006D95">
        <w:rPr>
          <w:rFonts w:ascii="Times New Roman" w:eastAsia="Calibri" w:hAnsi="Times New Roman" w:cs="Times New Roman"/>
          <w:color w:val="222222"/>
          <w:sz w:val="24"/>
          <w:szCs w:val="24"/>
          <w:shd w:val="clear" w:color="auto" w:fill="FFFFFF"/>
          <w:lang w:val="en-GB"/>
        </w:rPr>
        <w:t>, 100614.</w:t>
      </w:r>
    </w:p>
    <w:p w14:paraId="266894FC" w14:textId="77777777" w:rsidR="00006D95" w:rsidRPr="00F74185" w:rsidRDefault="00006D95" w:rsidP="00C91453">
      <w:pPr>
        <w:spacing w:before="100" w:beforeAutospacing="1" w:after="100" w:afterAutospacing="1" w:line="240" w:lineRule="auto"/>
        <w:ind w:left="785" w:hangingChars="327" w:hanging="785"/>
        <w:rPr>
          <w:rFonts w:ascii="Times New Roman" w:eastAsia="Calibri" w:hAnsi="Times New Roman" w:cs="Times New Roman"/>
          <w:sz w:val="24"/>
          <w:szCs w:val="24"/>
          <w:shd w:val="clear" w:color="auto" w:fill="FCFCFC"/>
        </w:rPr>
      </w:pPr>
      <w:r w:rsidRPr="009B1E0B">
        <w:rPr>
          <w:rFonts w:ascii="Times New Roman" w:eastAsia="Calibri" w:hAnsi="Times New Roman" w:cs="Times New Roman"/>
          <w:sz w:val="24"/>
          <w:szCs w:val="24"/>
          <w:shd w:val="clear" w:color="auto" w:fill="FCFCFC"/>
        </w:rPr>
        <w:t>Schroder, A. (2018). Self-care practices: Definition, research, and examples. The Integrative Life. Retrieved from https://integrative-life.com/self-care-practices/</w:t>
      </w:r>
    </w:p>
    <w:p w14:paraId="152840B8"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Shapiro, S. L., Brown, K. W., &amp; Biegel, G. M. (2007). Teaching self-care to caregivers: Effects of mindfulness-based stress reduction on the mental health of therapists in training. </w:t>
      </w:r>
      <w:r w:rsidRPr="00F74185">
        <w:rPr>
          <w:rFonts w:ascii="Times New Roman" w:eastAsia="Times New Roman" w:hAnsi="Times New Roman" w:cs="Times New Roman"/>
          <w:i/>
          <w:iCs/>
          <w:sz w:val="24"/>
          <w:szCs w:val="24"/>
        </w:rPr>
        <w:t>Training and education in professional psychology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w:t>
      </w:r>
      <w:r w:rsidRPr="00F74185">
        <w:rPr>
          <w:rFonts w:ascii="Times New Roman" w:eastAsia="Times New Roman" w:hAnsi="Times New Roman" w:cs="Times New Roman"/>
          <w:sz w:val="24"/>
          <w:szCs w:val="24"/>
        </w:rPr>
        <w:t>(2), 105-115.</w:t>
      </w:r>
    </w:p>
    <w:p w14:paraId="44479D06"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Shapiro, S. L., Carlson, L. E., Astin, J. A., &amp; Freedman, B. (2006). Mechanisms of mindñilness. </w:t>
      </w:r>
      <w:r w:rsidRPr="00F74185">
        <w:rPr>
          <w:rFonts w:ascii="Times New Roman" w:eastAsia="Calibri" w:hAnsi="Times New Roman" w:cs="Times New Roman"/>
          <w:i/>
          <w:iCs/>
          <w:sz w:val="24"/>
          <w:szCs w:val="24"/>
        </w:rPr>
        <w:t>Journal of Clinical Psychology, 62</w:t>
      </w:r>
      <w:r w:rsidRPr="00F74185">
        <w:rPr>
          <w:rFonts w:ascii="Times New Roman" w:eastAsia="Calibri" w:hAnsi="Times New Roman" w:cs="Times New Roman"/>
          <w:sz w:val="24"/>
          <w:szCs w:val="24"/>
        </w:rPr>
        <w:t xml:space="preserve">, 373-386. </w:t>
      </w:r>
    </w:p>
    <w:p w14:paraId="0A5FC247"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Sharma, G. (2017). Pros and cons of different sampling techniques. </w:t>
      </w:r>
      <w:r w:rsidRPr="00F74185">
        <w:rPr>
          <w:rFonts w:ascii="Times New Roman" w:eastAsia="Times New Roman" w:hAnsi="Times New Roman" w:cs="Times New Roman"/>
          <w:i/>
          <w:iCs/>
          <w:sz w:val="24"/>
          <w:szCs w:val="24"/>
        </w:rPr>
        <w:t>International journal of applied research</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3</w:t>
      </w:r>
      <w:r w:rsidRPr="00F74185">
        <w:rPr>
          <w:rFonts w:ascii="Times New Roman" w:eastAsia="Times New Roman" w:hAnsi="Times New Roman" w:cs="Times New Roman"/>
          <w:sz w:val="24"/>
          <w:szCs w:val="24"/>
        </w:rPr>
        <w:t>(7), 749-752.</w:t>
      </w:r>
    </w:p>
    <w:p w14:paraId="16ACE221"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Sheridan, G., &amp; Carr, A (2020). Survivors’ lived experiences of posttraumatic growth after institutional childhood abuse: An interpretative phenomenological analysis. </w:t>
      </w:r>
      <w:r w:rsidRPr="00F74185">
        <w:rPr>
          <w:rFonts w:ascii="Times New Roman" w:eastAsia="Calibri" w:hAnsi="Times New Roman" w:cs="Times New Roman"/>
          <w:i/>
          <w:iCs/>
          <w:sz w:val="24"/>
          <w:szCs w:val="24"/>
        </w:rPr>
        <w:t>Child Abuse &amp; Neglect, 103</w:t>
      </w:r>
      <w:r w:rsidRPr="00F74185">
        <w:rPr>
          <w:rFonts w:ascii="Times New Roman" w:eastAsia="Calibri" w:hAnsi="Times New Roman" w:cs="Times New Roman"/>
          <w:sz w:val="24"/>
          <w:szCs w:val="24"/>
        </w:rPr>
        <w:t xml:space="preserve">, 104430. </w:t>
      </w:r>
    </w:p>
    <w:p w14:paraId="016BD8A5"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Şimşir Gökalp, Z. (2022). Exploring self-care experiences of school counsellors: A qualitative study. </w:t>
      </w:r>
      <w:r w:rsidRPr="00F74185">
        <w:rPr>
          <w:rFonts w:ascii="Times New Roman" w:eastAsia="Times New Roman" w:hAnsi="Times New Roman" w:cs="Times New Roman"/>
          <w:i/>
          <w:iCs/>
          <w:sz w:val="24"/>
          <w:szCs w:val="24"/>
        </w:rPr>
        <w:t>School Psychology International</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43</w:t>
      </w:r>
      <w:r w:rsidRPr="00F74185">
        <w:rPr>
          <w:rFonts w:ascii="Times New Roman" w:eastAsia="Times New Roman" w:hAnsi="Times New Roman" w:cs="Times New Roman"/>
          <w:sz w:val="24"/>
          <w:szCs w:val="24"/>
        </w:rPr>
        <w:t>(3), 253-270.</w:t>
      </w:r>
    </w:p>
    <w:p w14:paraId="2162DE73"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Slade, M., Rennick-Egglestone, S., Blackie, L., Llewellyn-Beardsley, J., Franklin, D., Hui, A., ... &amp; Deakin, E. (2019). Post-traumatic growth in mental health recovery: qualitative study of narratives. </w:t>
      </w:r>
      <w:r w:rsidRPr="00F74185">
        <w:rPr>
          <w:rFonts w:ascii="Times New Roman" w:eastAsia="Times New Roman" w:hAnsi="Times New Roman" w:cs="Times New Roman"/>
          <w:i/>
          <w:iCs/>
          <w:sz w:val="24"/>
          <w:szCs w:val="24"/>
        </w:rPr>
        <w:t>BMJ open</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9</w:t>
      </w:r>
      <w:r w:rsidRPr="00F74185">
        <w:rPr>
          <w:rFonts w:ascii="Times New Roman" w:eastAsia="Times New Roman" w:hAnsi="Times New Roman" w:cs="Times New Roman"/>
          <w:sz w:val="24"/>
          <w:szCs w:val="24"/>
        </w:rPr>
        <w:t>(6), 1-12.</w:t>
      </w:r>
    </w:p>
    <w:p w14:paraId="68FCB792"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lastRenderedPageBreak/>
        <w:t xml:space="preserve">Splevins, K. A., Cohen, K., Joseph, S., Murray, C., &amp; Bowley, J. (2010). Vicarious posttraumatic growth among interpreters.  </w:t>
      </w:r>
      <w:r w:rsidRPr="00F74185">
        <w:rPr>
          <w:rFonts w:ascii="Times New Roman" w:eastAsia="Calibri" w:hAnsi="Times New Roman" w:cs="Times New Roman"/>
          <w:i/>
          <w:iCs/>
          <w:sz w:val="24"/>
          <w:szCs w:val="24"/>
        </w:rPr>
        <w:t>Qualitative Health Research, 20</w:t>
      </w:r>
      <w:r w:rsidRPr="00F74185">
        <w:rPr>
          <w:rFonts w:ascii="Times New Roman" w:eastAsia="Calibri" w:hAnsi="Times New Roman" w:cs="Times New Roman"/>
          <w:sz w:val="24"/>
          <w:szCs w:val="24"/>
        </w:rPr>
        <w:t xml:space="preserve">(12), 1705–1716. </w:t>
      </w:r>
    </w:p>
    <w:p w14:paraId="421B408E"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Stemberg, R. J. (2000). Images of mindfulness. </w:t>
      </w:r>
      <w:r w:rsidRPr="00F74185">
        <w:rPr>
          <w:rFonts w:ascii="Times New Roman" w:eastAsia="Calibri" w:hAnsi="Times New Roman" w:cs="Times New Roman"/>
          <w:i/>
          <w:iCs/>
          <w:sz w:val="24"/>
          <w:szCs w:val="24"/>
        </w:rPr>
        <w:t>Journal of Social Issues, 56</w:t>
      </w:r>
      <w:r w:rsidRPr="00F74185">
        <w:rPr>
          <w:rFonts w:ascii="Times New Roman" w:eastAsia="Calibri" w:hAnsi="Times New Roman" w:cs="Times New Roman"/>
          <w:sz w:val="24"/>
          <w:szCs w:val="24"/>
        </w:rPr>
        <w:t>, 11-26.</w:t>
      </w:r>
    </w:p>
    <w:p w14:paraId="2A8867F2"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AE3127">
        <w:rPr>
          <w:rFonts w:ascii="Times New Roman" w:eastAsia="Calibri" w:hAnsi="Times New Roman" w:cs="Times New Roman"/>
          <w:sz w:val="24"/>
          <w:szCs w:val="24"/>
          <w:lang w:val="pl-PL"/>
        </w:rPr>
        <w:t xml:space="preserve">Sui, X-C. &amp; Padmanabhanunni, A. (2016). </w:t>
      </w:r>
      <w:r w:rsidRPr="00F74185">
        <w:rPr>
          <w:rFonts w:ascii="Times New Roman" w:eastAsia="Calibri" w:hAnsi="Times New Roman" w:cs="Times New Roman"/>
          <w:sz w:val="24"/>
          <w:szCs w:val="24"/>
        </w:rPr>
        <w:t xml:space="preserve">Vicarious trauma: The psychological impact of working with survivors of trauma for South African psychologists. </w:t>
      </w:r>
      <w:r w:rsidRPr="00F74185">
        <w:rPr>
          <w:rFonts w:ascii="Times New Roman" w:eastAsia="Calibri" w:hAnsi="Times New Roman" w:cs="Times New Roman"/>
          <w:i/>
          <w:iCs/>
          <w:sz w:val="24"/>
          <w:szCs w:val="24"/>
        </w:rPr>
        <w:t>Journal of Psychology in Africa, 26</w:t>
      </w:r>
      <w:r w:rsidRPr="00F74185">
        <w:rPr>
          <w:rFonts w:ascii="Times New Roman" w:eastAsia="Calibri" w:hAnsi="Times New Roman" w:cs="Times New Roman"/>
          <w:sz w:val="24"/>
          <w:szCs w:val="24"/>
        </w:rPr>
        <w:t xml:space="preserve">(2): 127-133. </w:t>
      </w:r>
    </w:p>
    <w:p w14:paraId="4E087905" w14:textId="77777777" w:rsidR="00006D9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sidRPr="00F74185">
        <w:rPr>
          <w:rFonts w:ascii="Times New Roman" w:eastAsia="Calibri" w:hAnsi="Times New Roman" w:cs="Times New Roman"/>
          <w:sz w:val="24"/>
          <w:szCs w:val="24"/>
          <w:shd w:val="clear" w:color="auto" w:fill="FFFFFF"/>
        </w:rPr>
        <w:t>Tedeschi, R. G., &amp; Calhoun, L. G. (1996). The Posttraumatic Growth Inventory: Measuring the positive legacy of trauma. </w:t>
      </w:r>
      <w:r w:rsidRPr="00F74185">
        <w:rPr>
          <w:rFonts w:ascii="Times New Roman" w:eastAsia="Calibri" w:hAnsi="Times New Roman" w:cs="Times New Roman"/>
          <w:i/>
          <w:iCs/>
          <w:sz w:val="24"/>
          <w:szCs w:val="24"/>
          <w:shd w:val="clear" w:color="auto" w:fill="FFFFFF"/>
        </w:rPr>
        <w:t>Journal of traumatic stress</w:t>
      </w:r>
      <w:r w:rsidRPr="00F74185">
        <w:rPr>
          <w:rFonts w:ascii="Times New Roman" w:eastAsia="Calibri" w:hAnsi="Times New Roman" w:cs="Times New Roman"/>
          <w:sz w:val="24"/>
          <w:szCs w:val="24"/>
          <w:shd w:val="clear" w:color="auto" w:fill="FFFFFF"/>
        </w:rPr>
        <w:t>, </w:t>
      </w:r>
      <w:r w:rsidRPr="00F74185">
        <w:rPr>
          <w:rFonts w:ascii="Times New Roman" w:eastAsia="Calibri" w:hAnsi="Times New Roman" w:cs="Times New Roman"/>
          <w:i/>
          <w:iCs/>
          <w:sz w:val="24"/>
          <w:szCs w:val="24"/>
          <w:shd w:val="clear" w:color="auto" w:fill="FFFFFF"/>
        </w:rPr>
        <w:t>9</w:t>
      </w:r>
      <w:r w:rsidRPr="00F74185">
        <w:rPr>
          <w:rFonts w:ascii="Times New Roman" w:eastAsia="Calibri" w:hAnsi="Times New Roman" w:cs="Times New Roman"/>
          <w:sz w:val="24"/>
          <w:szCs w:val="24"/>
          <w:shd w:val="clear" w:color="auto" w:fill="FFFFFF"/>
        </w:rPr>
        <w:t>(3), 455-471.</w:t>
      </w:r>
    </w:p>
    <w:p w14:paraId="361780F2"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shd w:val="clear" w:color="auto" w:fill="FFFFFF"/>
        </w:rPr>
      </w:pPr>
      <w:r>
        <w:rPr>
          <w:rFonts w:ascii="Times New Roman" w:eastAsia="Calibri" w:hAnsi="Times New Roman" w:cs="Times New Roman"/>
          <w:sz w:val="24"/>
          <w:szCs w:val="24"/>
          <w:shd w:val="clear" w:color="auto" w:fill="FFFFFF"/>
        </w:rPr>
        <w:t>Tedeschi, R.G., &amp; Calhoun, L.G. (2014</w:t>
      </w:r>
      <w:proofErr w:type="gramStart"/>
      <w:r>
        <w:rPr>
          <w:rFonts w:ascii="Times New Roman" w:eastAsia="Calibri" w:hAnsi="Times New Roman" w:cs="Times New Roman"/>
          <w:sz w:val="24"/>
          <w:szCs w:val="24"/>
          <w:shd w:val="clear" w:color="auto" w:fill="FFFFFF"/>
        </w:rPr>
        <w:t>).Posttraumatic</w:t>
      </w:r>
      <w:proofErr w:type="gramEnd"/>
      <w:r>
        <w:rPr>
          <w:rFonts w:ascii="Times New Roman" w:eastAsia="Calibri" w:hAnsi="Times New Roman" w:cs="Times New Roman"/>
          <w:sz w:val="24"/>
          <w:szCs w:val="24"/>
          <w:shd w:val="clear" w:color="auto" w:fill="FFFFFF"/>
        </w:rPr>
        <w:t xml:space="preserve"> Growth: Theory, Research and Aplications. Routledge.</w:t>
      </w:r>
    </w:p>
    <w:p w14:paraId="3EBA8C5F" w14:textId="77777777" w:rsidR="00006D95" w:rsidRPr="00F74185" w:rsidRDefault="00006D95" w:rsidP="00C91453">
      <w:pPr>
        <w:spacing w:before="100" w:beforeAutospacing="1" w:after="100" w:afterAutospacing="1" w:line="240" w:lineRule="auto"/>
        <w:ind w:left="720" w:hanging="720"/>
        <w:rPr>
          <w:rFonts w:ascii="Times New Roman" w:hAnsi="Times New Roman" w:cs="Times New Roman"/>
          <w:sz w:val="24"/>
          <w:szCs w:val="24"/>
        </w:rPr>
      </w:pPr>
      <w:r w:rsidRPr="00F74185">
        <w:rPr>
          <w:rFonts w:ascii="Times New Roman" w:hAnsi="Times New Roman" w:cs="Times New Roman"/>
          <w:sz w:val="24"/>
          <w:szCs w:val="24"/>
        </w:rPr>
        <w:t>Thériault, A., Gazzola, N., Isenor, J., &amp; Pascal, L. (2015, October). Imparting Self-Care Practices to Therapists: What the Experts Recommend/Entrainer des pratiques d'auto-soin chez les thérapeutes: Recommendations des experts</w:t>
      </w:r>
      <w:r w:rsidRPr="00F74185">
        <w:rPr>
          <w:rFonts w:ascii="Times New Roman" w:hAnsi="Times New Roman" w:cs="Times New Roman"/>
          <w:i/>
          <w:iCs/>
          <w:sz w:val="24"/>
          <w:szCs w:val="24"/>
        </w:rPr>
        <w:t>. Canadian Journal of Counselling and Psychotherapy (Online), 49</w:t>
      </w:r>
      <w:r w:rsidRPr="00F74185">
        <w:rPr>
          <w:rFonts w:ascii="Times New Roman" w:hAnsi="Times New Roman" w:cs="Times New Roman"/>
          <w:sz w:val="24"/>
          <w:szCs w:val="24"/>
        </w:rPr>
        <w:t>(4), 379-400.</w:t>
      </w:r>
    </w:p>
    <w:p w14:paraId="15A7E4CB"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Style w:val="mixed-citation"/>
          <w:rFonts w:ascii="Times New Roman" w:hAnsi="Times New Roman" w:cs="Times New Roman"/>
          <w:sz w:val="24"/>
          <w:szCs w:val="24"/>
        </w:rPr>
        <w:t xml:space="preserve">Thomas, D. </w:t>
      </w:r>
      <w:proofErr w:type="gramStart"/>
      <w:r w:rsidRPr="00F74185">
        <w:rPr>
          <w:rStyle w:val="mixed-citation"/>
          <w:rFonts w:ascii="Times New Roman" w:hAnsi="Times New Roman" w:cs="Times New Roman"/>
          <w:sz w:val="24"/>
          <w:szCs w:val="24"/>
        </w:rPr>
        <w:t>A. ,</w:t>
      </w:r>
      <w:proofErr w:type="gramEnd"/>
      <w:r w:rsidRPr="00F74185">
        <w:rPr>
          <w:rStyle w:val="mixed-citation"/>
          <w:rFonts w:ascii="Times New Roman" w:hAnsi="Times New Roman" w:cs="Times New Roman"/>
          <w:sz w:val="24"/>
          <w:szCs w:val="24"/>
        </w:rPr>
        <w:t xml:space="preserve"> &amp; Morris, M. H. (2017). </w:t>
      </w:r>
      <w:r w:rsidRPr="00F74185">
        <w:rPr>
          <w:rStyle w:val="mixed-citation"/>
          <w:rFonts w:ascii="Times New Roman" w:hAnsi="Times New Roman" w:cs="Times New Roman"/>
          <w:i/>
          <w:iCs/>
          <w:sz w:val="24"/>
          <w:szCs w:val="24"/>
        </w:rPr>
        <w:t xml:space="preserve">Creative counselor self‐care. </w:t>
      </w:r>
      <w:r w:rsidRPr="00F74185">
        <w:rPr>
          <w:rStyle w:val="ref-title"/>
          <w:rFonts w:ascii="Times New Roman" w:hAnsi="Times New Roman" w:cs="Times New Roman"/>
          <w:i/>
          <w:iCs/>
          <w:sz w:val="24"/>
          <w:szCs w:val="24"/>
        </w:rPr>
        <w:t>VISTAS</w:t>
      </w:r>
      <w:r w:rsidRPr="00F74185">
        <w:rPr>
          <w:rStyle w:val="mixed-citation"/>
          <w:rFonts w:ascii="Times New Roman" w:hAnsi="Times New Roman" w:cs="Times New Roman"/>
          <w:i/>
          <w:iCs/>
          <w:sz w:val="24"/>
          <w:szCs w:val="24"/>
        </w:rPr>
        <w:t>, Article 17.</w:t>
      </w:r>
      <w:r w:rsidRPr="00F74185">
        <w:rPr>
          <w:rStyle w:val="mixed-citation"/>
          <w:rFonts w:ascii="Times New Roman" w:hAnsi="Times New Roman" w:cs="Times New Roman"/>
          <w:sz w:val="24"/>
          <w:szCs w:val="24"/>
        </w:rPr>
        <w:t xml:space="preserve"> </w:t>
      </w:r>
      <w:r w:rsidRPr="00F74185">
        <w:rPr>
          <w:rFonts w:ascii="Times New Roman" w:hAnsi="Times New Roman" w:cs="Times New Roman"/>
          <w:sz w:val="24"/>
          <w:szCs w:val="24"/>
        </w:rPr>
        <w:t>https://www.counseling.org/docs/default-source/vistas/creative-counselor-self-care.pdf?sfvrsn=ccc24a2c_4</w:t>
      </w:r>
    </w:p>
    <w:p w14:paraId="6500EFC6" w14:textId="77777777" w:rsidR="00006D9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Thompson, C. B., &amp; Panacek, E. A. (2007). Research study designs: Non-experimental. </w:t>
      </w:r>
      <w:r w:rsidRPr="00F74185">
        <w:rPr>
          <w:rFonts w:ascii="Times New Roman" w:eastAsia="Times New Roman" w:hAnsi="Times New Roman" w:cs="Times New Roman"/>
          <w:i/>
          <w:iCs/>
          <w:sz w:val="24"/>
          <w:szCs w:val="24"/>
        </w:rPr>
        <w:t>Air medical journal</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26</w:t>
      </w:r>
      <w:r w:rsidRPr="00F74185">
        <w:rPr>
          <w:rFonts w:ascii="Times New Roman" w:eastAsia="Times New Roman" w:hAnsi="Times New Roman" w:cs="Times New Roman"/>
          <w:sz w:val="24"/>
          <w:szCs w:val="24"/>
        </w:rPr>
        <w:t>(1), 18-22.</w:t>
      </w:r>
    </w:p>
    <w:p w14:paraId="6FFB6953"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1F3D20">
        <w:rPr>
          <w:rFonts w:ascii="Times New Roman" w:eastAsia="Times New Roman" w:hAnsi="Times New Roman" w:cs="Times New Roman"/>
          <w:sz w:val="24"/>
          <w:szCs w:val="24"/>
        </w:rPr>
        <w:t>Tracey, T. J., Fancher, T. L., George, A., Neimeyer, R. A., &amp; Currier, J. M. (2011). Is the glass half empty or half full? Assessing posttraumatic growth among counselors and their clients. Journal of Counseling Psychology, 58(1), 24-35.</w:t>
      </w:r>
    </w:p>
    <w:p w14:paraId="1B0492A9"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Triplett, K. N., Tedeschi, R. G., Cann, A. Calhoun, L.G. &amp; Reeve, C. L. (2012). Posttrauamtic growth, meaning of life, and life satisfaction in response to trauma. </w:t>
      </w:r>
      <w:r w:rsidRPr="00F74185">
        <w:rPr>
          <w:rFonts w:ascii="Times New Roman" w:eastAsia="Calibri" w:hAnsi="Times New Roman" w:cs="Times New Roman"/>
          <w:i/>
          <w:iCs/>
          <w:sz w:val="24"/>
          <w:szCs w:val="24"/>
        </w:rPr>
        <w:t>Psychological Trauma: Theory, Research, Practice, and Policy, 4</w:t>
      </w:r>
      <w:r w:rsidRPr="00F74185">
        <w:rPr>
          <w:rFonts w:ascii="Times New Roman" w:eastAsia="Calibri" w:hAnsi="Times New Roman" w:cs="Times New Roman"/>
          <w:sz w:val="24"/>
          <w:szCs w:val="24"/>
        </w:rPr>
        <w:t xml:space="preserve">(4), 400-410. </w:t>
      </w:r>
    </w:p>
    <w:p w14:paraId="197B1A77"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Trowbridge, K., &amp; Mische Lawson, L. (2016). Mindfulness-based interventions with social workers and the potential for enhanced patient-centered care: A systematic review of the literature. </w:t>
      </w:r>
      <w:r w:rsidRPr="00006D95">
        <w:rPr>
          <w:rFonts w:ascii="Times New Roman" w:eastAsia="Calibri" w:hAnsi="Times New Roman" w:cs="Times New Roman"/>
          <w:i/>
          <w:iCs/>
          <w:color w:val="222222"/>
          <w:sz w:val="24"/>
          <w:szCs w:val="24"/>
          <w:shd w:val="clear" w:color="auto" w:fill="FFFFFF"/>
          <w:lang w:val="en-GB"/>
        </w:rPr>
        <w:t>Social work in health care</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55</w:t>
      </w:r>
      <w:r w:rsidRPr="00006D95">
        <w:rPr>
          <w:rFonts w:ascii="Times New Roman" w:eastAsia="Calibri" w:hAnsi="Times New Roman" w:cs="Times New Roman"/>
          <w:color w:val="222222"/>
          <w:sz w:val="24"/>
          <w:szCs w:val="24"/>
          <w:shd w:val="clear" w:color="auto" w:fill="FFFFFF"/>
          <w:lang w:val="en-GB"/>
        </w:rPr>
        <w:t>(2), 101-124.</w:t>
      </w:r>
    </w:p>
    <w:p w14:paraId="22B2FC22"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Tsirimokou, A., Kloess, J. A., &amp; Dhinse, S. K. (2023). Vicarious post-traumatic growth in professionals exposed to traumatogenic material: a systematic literature review. </w:t>
      </w:r>
      <w:r w:rsidRPr="00006D95">
        <w:rPr>
          <w:rFonts w:ascii="Times New Roman" w:eastAsia="Calibri" w:hAnsi="Times New Roman" w:cs="Times New Roman"/>
          <w:i/>
          <w:iCs/>
          <w:color w:val="222222"/>
          <w:sz w:val="24"/>
          <w:szCs w:val="24"/>
          <w:shd w:val="clear" w:color="auto" w:fill="FFFFFF"/>
          <w:lang w:val="en-GB"/>
        </w:rPr>
        <w:t>Trauma, Violence, &amp; Abuse</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24</w:t>
      </w:r>
      <w:r w:rsidRPr="00006D95">
        <w:rPr>
          <w:rFonts w:ascii="Times New Roman" w:eastAsia="Calibri" w:hAnsi="Times New Roman" w:cs="Times New Roman"/>
          <w:color w:val="222222"/>
          <w:sz w:val="24"/>
          <w:szCs w:val="24"/>
          <w:shd w:val="clear" w:color="auto" w:fill="FFFFFF"/>
          <w:lang w:val="en-GB"/>
        </w:rPr>
        <w:t>(3), 1848-1866.</w:t>
      </w:r>
    </w:p>
    <w:p w14:paraId="477F60F8" w14:textId="77777777" w:rsidR="00006D95" w:rsidRPr="00006D95" w:rsidRDefault="00006D95" w:rsidP="00C91453">
      <w:pPr>
        <w:spacing w:after="120" w:line="240" w:lineRule="auto"/>
        <w:ind w:left="720" w:hanging="720"/>
        <w:jc w:val="both"/>
        <w:rPr>
          <w:rFonts w:ascii="Times New Roman" w:eastAsia="Calibri" w:hAnsi="Times New Roman" w:cs="Times New Roman"/>
          <w:color w:val="222222"/>
          <w:sz w:val="24"/>
          <w:szCs w:val="24"/>
          <w:shd w:val="clear" w:color="auto" w:fill="FFFFFF"/>
          <w:lang w:val="en-GB"/>
        </w:rPr>
      </w:pPr>
      <w:r w:rsidRPr="00006D95">
        <w:rPr>
          <w:rFonts w:ascii="Times New Roman" w:eastAsia="Calibri" w:hAnsi="Times New Roman" w:cs="Times New Roman"/>
          <w:color w:val="222222"/>
          <w:sz w:val="24"/>
          <w:szCs w:val="24"/>
          <w:shd w:val="clear" w:color="auto" w:fill="FFFFFF"/>
          <w:lang w:val="en-GB"/>
        </w:rPr>
        <w:t>Uche, A. O. (2022). Influence of Self-Care Awareness on the Physical Well-Being of African Religious Women in Karen, Nairobi, Kenya: A Psycho-Educational Intervention. </w:t>
      </w:r>
      <w:r w:rsidRPr="00006D95">
        <w:rPr>
          <w:rFonts w:ascii="Times New Roman" w:eastAsia="Calibri" w:hAnsi="Times New Roman" w:cs="Times New Roman"/>
          <w:i/>
          <w:iCs/>
          <w:color w:val="222222"/>
          <w:sz w:val="24"/>
          <w:szCs w:val="24"/>
          <w:shd w:val="clear" w:color="auto" w:fill="FFFFFF"/>
          <w:lang w:val="en-GB"/>
        </w:rPr>
        <w:t>Journal of Gender Related Studies</w:t>
      </w:r>
      <w:r w:rsidRPr="00006D95">
        <w:rPr>
          <w:rFonts w:ascii="Times New Roman" w:eastAsia="Calibri" w:hAnsi="Times New Roman" w:cs="Times New Roman"/>
          <w:color w:val="222222"/>
          <w:sz w:val="24"/>
          <w:szCs w:val="24"/>
          <w:shd w:val="clear" w:color="auto" w:fill="FFFFFF"/>
          <w:lang w:val="en-GB"/>
        </w:rPr>
        <w:t>, </w:t>
      </w:r>
      <w:r w:rsidRPr="00006D95">
        <w:rPr>
          <w:rFonts w:ascii="Times New Roman" w:eastAsia="Calibri" w:hAnsi="Times New Roman" w:cs="Times New Roman"/>
          <w:i/>
          <w:iCs/>
          <w:color w:val="222222"/>
          <w:sz w:val="24"/>
          <w:szCs w:val="24"/>
          <w:shd w:val="clear" w:color="auto" w:fill="FFFFFF"/>
          <w:lang w:val="en-GB"/>
        </w:rPr>
        <w:t>3</w:t>
      </w:r>
      <w:r w:rsidRPr="00006D95">
        <w:rPr>
          <w:rFonts w:ascii="Times New Roman" w:eastAsia="Calibri" w:hAnsi="Times New Roman" w:cs="Times New Roman"/>
          <w:color w:val="222222"/>
          <w:sz w:val="24"/>
          <w:szCs w:val="24"/>
          <w:shd w:val="clear" w:color="auto" w:fill="FFFFFF"/>
          <w:lang w:val="en-GB"/>
        </w:rPr>
        <w:t>(1), 73-99.</w:t>
      </w:r>
    </w:p>
    <w:p w14:paraId="7CB7E1E8"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VanKim, N. A., &amp; Nelson, T. F. (2013). Vigorous physical activity, mental health, perceived stress, and socializing among college students. </w:t>
      </w:r>
      <w:r w:rsidRPr="00F74185">
        <w:rPr>
          <w:rFonts w:ascii="Times New Roman" w:eastAsia="Times New Roman" w:hAnsi="Times New Roman" w:cs="Times New Roman"/>
          <w:i/>
          <w:iCs/>
          <w:sz w:val="24"/>
          <w:szCs w:val="24"/>
        </w:rPr>
        <w:t>American journal of health promotion</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28</w:t>
      </w:r>
      <w:r w:rsidRPr="00F74185">
        <w:rPr>
          <w:rFonts w:ascii="Times New Roman" w:eastAsia="Times New Roman" w:hAnsi="Times New Roman" w:cs="Times New Roman"/>
          <w:sz w:val="24"/>
          <w:szCs w:val="24"/>
        </w:rPr>
        <w:t>(1), 7-15.</w:t>
      </w:r>
    </w:p>
    <w:p w14:paraId="35627CFD"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lastRenderedPageBreak/>
        <w:t xml:space="preserve">Vishnevsky, T., Quinlan, M. M., Kilmer, R. P., Cann, A., &amp; Danhauer, S. (2015). The keepers of stories: Personal growth and wisdom among oncology nurses. </w:t>
      </w:r>
      <w:r w:rsidRPr="00F74185">
        <w:rPr>
          <w:rFonts w:ascii="Times New Roman" w:eastAsia="Calibri" w:hAnsi="Times New Roman" w:cs="Times New Roman"/>
          <w:i/>
          <w:sz w:val="24"/>
          <w:szCs w:val="24"/>
        </w:rPr>
        <w:t>Journal of Holistic Nursing</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33</w:t>
      </w:r>
      <w:r w:rsidRPr="00F74185">
        <w:rPr>
          <w:rFonts w:ascii="Times New Roman" w:eastAsia="Calibri" w:hAnsi="Times New Roman" w:cs="Times New Roman"/>
          <w:sz w:val="24"/>
          <w:szCs w:val="24"/>
        </w:rPr>
        <w:t xml:space="preserve">(4), 326–344. </w:t>
      </w:r>
    </w:p>
    <w:p w14:paraId="1E61CB8E"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Weekes, J. D. (2014). </w:t>
      </w:r>
      <w:r w:rsidRPr="00F74185">
        <w:rPr>
          <w:rFonts w:ascii="Times New Roman" w:eastAsia="Times New Roman" w:hAnsi="Times New Roman" w:cs="Times New Roman"/>
          <w:i/>
          <w:iCs/>
          <w:sz w:val="24"/>
          <w:szCs w:val="24"/>
        </w:rPr>
        <w:t>The relationship of self-care to burnout among social workers in health care settings</w:t>
      </w:r>
      <w:r w:rsidRPr="00F74185">
        <w:rPr>
          <w:rFonts w:ascii="Times New Roman" w:eastAsia="Times New Roman" w:hAnsi="Times New Roman" w:cs="Times New Roman"/>
          <w:sz w:val="24"/>
          <w:szCs w:val="24"/>
        </w:rPr>
        <w:t xml:space="preserve"> (Doctoral dissertation, Walden University).</w:t>
      </w:r>
    </w:p>
    <w:p w14:paraId="28CAD1AA"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Weiss, T., &amp; Berger, R. (2006). Reliability and validity of a Spanish version of the Posttraumatic Growth Inventory. </w:t>
      </w:r>
      <w:r w:rsidRPr="00F74185">
        <w:rPr>
          <w:rFonts w:ascii="Times New Roman" w:eastAsia="Times New Roman" w:hAnsi="Times New Roman" w:cs="Times New Roman"/>
          <w:i/>
          <w:iCs/>
          <w:sz w:val="24"/>
          <w:szCs w:val="24"/>
        </w:rPr>
        <w:t>Research on social work practice</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16</w:t>
      </w:r>
      <w:r w:rsidRPr="00F74185">
        <w:rPr>
          <w:rFonts w:ascii="Times New Roman" w:eastAsia="Times New Roman" w:hAnsi="Times New Roman" w:cs="Times New Roman"/>
          <w:sz w:val="24"/>
          <w:szCs w:val="24"/>
        </w:rPr>
        <w:t>(2), 191-199.</w:t>
      </w:r>
    </w:p>
    <w:p w14:paraId="07DA40C0" w14:textId="77777777" w:rsidR="00006D95" w:rsidRPr="00F74185" w:rsidRDefault="00006D95" w:rsidP="00C91453">
      <w:pPr>
        <w:spacing w:before="100" w:beforeAutospacing="1" w:after="100" w:afterAutospacing="1" w:line="240" w:lineRule="auto"/>
        <w:ind w:left="720" w:hanging="720"/>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Wolf, C. P., Thompson, I. A., Thompson, E. S., &amp; Smith-Adcock, S. (2014). Refresh your mind, rejuvenate your body, renew your spirit: A pilot wellness program for counselor education. </w:t>
      </w:r>
      <w:r w:rsidRPr="00F74185">
        <w:rPr>
          <w:rFonts w:ascii="Times New Roman" w:eastAsia="Times New Roman" w:hAnsi="Times New Roman" w:cs="Times New Roman"/>
          <w:i/>
          <w:iCs/>
          <w:sz w:val="24"/>
          <w:szCs w:val="24"/>
        </w:rPr>
        <w:t>The Journal of Individual Psychology</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70</w:t>
      </w:r>
      <w:r w:rsidRPr="00F74185">
        <w:rPr>
          <w:rFonts w:ascii="Times New Roman" w:eastAsia="Times New Roman" w:hAnsi="Times New Roman" w:cs="Times New Roman"/>
          <w:sz w:val="24"/>
          <w:szCs w:val="24"/>
        </w:rPr>
        <w:t>(1), 57-75.</w:t>
      </w:r>
    </w:p>
    <w:p w14:paraId="5AF2BEFE"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World Health Organization. (2009). </w:t>
      </w:r>
      <w:r w:rsidRPr="00F74185">
        <w:rPr>
          <w:rFonts w:ascii="Times New Roman" w:eastAsia="Times New Roman" w:hAnsi="Times New Roman" w:cs="Times New Roman"/>
          <w:i/>
          <w:iCs/>
          <w:sz w:val="24"/>
          <w:szCs w:val="24"/>
        </w:rPr>
        <w:t>Self-care in the context of primary health care</w:t>
      </w:r>
      <w:r w:rsidRPr="00F74185">
        <w:rPr>
          <w:rFonts w:ascii="Times New Roman" w:eastAsia="Times New Roman" w:hAnsi="Times New Roman" w:cs="Times New Roman"/>
          <w:sz w:val="24"/>
          <w:szCs w:val="24"/>
        </w:rPr>
        <w:t xml:space="preserve"> (No. SEA-HSD-320). WHO Regional Office for South-East Asia.</w:t>
      </w:r>
    </w:p>
    <w:p w14:paraId="2D960DC9" w14:textId="77777777" w:rsidR="00006D95" w:rsidRPr="00F74185" w:rsidRDefault="00006D95" w:rsidP="00C91453">
      <w:pPr>
        <w:spacing w:before="100" w:beforeAutospacing="1" w:after="100" w:afterAutospacing="1" w:line="240" w:lineRule="auto"/>
        <w:ind w:left="720" w:hanging="720"/>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Zahniser, E., Rupert, P. A., &amp; Dorociak, K. E. (2017). Self-care in clinical psychology graduate training. </w:t>
      </w:r>
      <w:r w:rsidRPr="00F74185">
        <w:rPr>
          <w:rFonts w:ascii="Times New Roman" w:eastAsia="Calibri" w:hAnsi="Times New Roman" w:cs="Times New Roman"/>
          <w:i/>
          <w:sz w:val="24"/>
          <w:szCs w:val="24"/>
        </w:rPr>
        <w:t>Training and Education in Professional Psychology</w:t>
      </w:r>
      <w:r w:rsidRPr="00F74185">
        <w:rPr>
          <w:rFonts w:ascii="Times New Roman" w:eastAsia="Calibri" w:hAnsi="Times New Roman" w:cs="Times New Roman"/>
          <w:sz w:val="24"/>
          <w:szCs w:val="24"/>
        </w:rPr>
        <w:t xml:space="preserve">, </w:t>
      </w:r>
      <w:r w:rsidRPr="00F74185">
        <w:rPr>
          <w:rFonts w:ascii="Times New Roman" w:eastAsia="Calibri" w:hAnsi="Times New Roman" w:cs="Times New Roman"/>
          <w:i/>
          <w:iCs/>
          <w:sz w:val="24"/>
          <w:szCs w:val="24"/>
        </w:rPr>
        <w:t>11</w:t>
      </w:r>
      <w:r w:rsidRPr="00F74185">
        <w:rPr>
          <w:rFonts w:ascii="Times New Roman" w:eastAsia="Calibri" w:hAnsi="Times New Roman" w:cs="Times New Roman"/>
          <w:sz w:val="24"/>
          <w:szCs w:val="24"/>
        </w:rPr>
        <w:t xml:space="preserve">(4), 283–289. </w:t>
      </w:r>
    </w:p>
    <w:p w14:paraId="709BA6FE"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Calibri" w:hAnsi="Times New Roman" w:cs="Times New Roman"/>
          <w:sz w:val="24"/>
          <w:szCs w:val="24"/>
        </w:rPr>
        <w:t xml:space="preserve">Zeligman, M., Grossman, L., &amp; Tanzosh, A. (2019). Posttraumatic growth in trauma survivors: Meaning making and locus of control. </w:t>
      </w:r>
      <w:r w:rsidRPr="00F74185">
        <w:rPr>
          <w:rFonts w:ascii="Times New Roman" w:eastAsia="Calibri" w:hAnsi="Times New Roman" w:cs="Times New Roman"/>
          <w:i/>
          <w:iCs/>
          <w:sz w:val="24"/>
          <w:szCs w:val="24"/>
        </w:rPr>
        <w:t>Journal of Counselor Practice, 10</w:t>
      </w:r>
      <w:r w:rsidRPr="00F74185">
        <w:rPr>
          <w:rFonts w:ascii="Times New Roman" w:eastAsia="Calibri" w:hAnsi="Times New Roman" w:cs="Times New Roman"/>
          <w:sz w:val="24"/>
          <w:szCs w:val="24"/>
        </w:rPr>
        <w:t xml:space="preserve">(2), 1–21. </w:t>
      </w:r>
    </w:p>
    <w:p w14:paraId="1E624959" w14:textId="77777777" w:rsidR="00006D95" w:rsidRPr="00F7418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F74185">
        <w:rPr>
          <w:rFonts w:ascii="Times New Roman" w:eastAsia="Times New Roman" w:hAnsi="Times New Roman" w:cs="Times New Roman"/>
          <w:sz w:val="24"/>
          <w:szCs w:val="24"/>
        </w:rPr>
        <w:t xml:space="preserve">Zellmer, D. D. (2004). Teaching to prevent burnout in the helping professions. </w:t>
      </w:r>
      <w:r w:rsidRPr="00F74185">
        <w:rPr>
          <w:rFonts w:ascii="Times New Roman" w:eastAsia="Times New Roman" w:hAnsi="Times New Roman" w:cs="Times New Roman"/>
          <w:i/>
          <w:iCs/>
          <w:sz w:val="24"/>
          <w:szCs w:val="24"/>
        </w:rPr>
        <w:t>Analytic teaching</w:t>
      </w:r>
      <w:r w:rsidRPr="00F74185">
        <w:rPr>
          <w:rFonts w:ascii="Times New Roman" w:eastAsia="Times New Roman" w:hAnsi="Times New Roman" w:cs="Times New Roman"/>
          <w:sz w:val="24"/>
          <w:szCs w:val="24"/>
        </w:rPr>
        <w:t xml:space="preserve">, </w:t>
      </w:r>
      <w:r w:rsidRPr="00F74185">
        <w:rPr>
          <w:rFonts w:ascii="Times New Roman" w:eastAsia="Times New Roman" w:hAnsi="Times New Roman" w:cs="Times New Roman"/>
          <w:i/>
          <w:iCs/>
          <w:sz w:val="24"/>
          <w:szCs w:val="24"/>
        </w:rPr>
        <w:t>24</w:t>
      </w:r>
      <w:r w:rsidRPr="00F74185">
        <w:rPr>
          <w:rFonts w:ascii="Times New Roman" w:eastAsia="Times New Roman" w:hAnsi="Times New Roman" w:cs="Times New Roman"/>
          <w:sz w:val="24"/>
          <w:szCs w:val="24"/>
        </w:rPr>
        <w:t>(1), 20-25.</w:t>
      </w:r>
    </w:p>
    <w:p w14:paraId="3BA4A48A" w14:textId="77777777" w:rsidR="00006D95" w:rsidRPr="00AE3127"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lang w:val="pl-PL"/>
        </w:rPr>
      </w:pPr>
      <w:r w:rsidRPr="00F74185">
        <w:rPr>
          <w:rFonts w:ascii="Times New Roman" w:eastAsia="Calibri" w:hAnsi="Times New Roman" w:cs="Times New Roman"/>
          <w:sz w:val="24"/>
          <w:szCs w:val="24"/>
        </w:rPr>
        <w:t xml:space="preserve">Zerach, G. &amp; Shalev, T. B. (2015). The relations between violence exposure, posttraumatic stress symptoms, secondary traumatization, vicarious posttraumatic growth and illness attribution among psychiatric nurses. </w:t>
      </w:r>
      <w:r w:rsidRPr="00AE3127">
        <w:rPr>
          <w:rFonts w:ascii="Times New Roman" w:eastAsia="Calibri" w:hAnsi="Times New Roman" w:cs="Times New Roman"/>
          <w:i/>
          <w:iCs/>
          <w:sz w:val="24"/>
          <w:szCs w:val="24"/>
          <w:lang w:val="pl-PL"/>
        </w:rPr>
        <w:t>Archives of Psychiatric Nursing, 29</w:t>
      </w:r>
      <w:r w:rsidRPr="00AE3127">
        <w:rPr>
          <w:rFonts w:ascii="Times New Roman" w:eastAsia="Calibri" w:hAnsi="Times New Roman" w:cs="Times New Roman"/>
          <w:sz w:val="24"/>
          <w:szCs w:val="24"/>
          <w:lang w:val="pl-PL"/>
        </w:rPr>
        <w:t>, 135-142.</w:t>
      </w:r>
    </w:p>
    <w:p w14:paraId="3649075E" w14:textId="77777777" w:rsidR="00006D95"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pPr>
      <w:r w:rsidRPr="00AE3127">
        <w:rPr>
          <w:rFonts w:ascii="Times New Roman" w:eastAsia="Calibri" w:hAnsi="Times New Roman" w:cs="Times New Roman"/>
          <w:sz w:val="24"/>
          <w:szCs w:val="24"/>
          <w:lang w:val="pl-PL"/>
        </w:rPr>
        <w:t xml:space="preserve">Zieba, M., Wiechec, K., Bieganska-Banas, J., &amp; Mieleszczenko Kowszewicz, W. (2019). </w:t>
      </w:r>
      <w:r w:rsidRPr="00F74185">
        <w:rPr>
          <w:rFonts w:ascii="Times New Roman" w:eastAsia="Calibri" w:hAnsi="Times New Roman" w:cs="Times New Roman"/>
          <w:sz w:val="24"/>
          <w:szCs w:val="24"/>
        </w:rPr>
        <w:t xml:space="preserve">Coexistence of post-traumatic growth and post-traumatic depreciation in the aftermath of trauma: Qualitative and quantitative narrative analysis. </w:t>
      </w:r>
      <w:r w:rsidRPr="00F74185">
        <w:rPr>
          <w:rFonts w:ascii="Times New Roman" w:eastAsia="Calibri" w:hAnsi="Times New Roman" w:cs="Times New Roman"/>
          <w:i/>
          <w:iCs/>
          <w:sz w:val="24"/>
          <w:szCs w:val="24"/>
        </w:rPr>
        <w:t>Frontiers in Psychology, 10</w:t>
      </w:r>
      <w:r w:rsidRPr="00F74185">
        <w:rPr>
          <w:rFonts w:ascii="Times New Roman" w:eastAsia="Calibri" w:hAnsi="Times New Roman" w:cs="Times New Roman"/>
          <w:sz w:val="24"/>
          <w:szCs w:val="24"/>
        </w:rPr>
        <w:t xml:space="preserve">, 687. </w:t>
      </w:r>
    </w:p>
    <w:p w14:paraId="2AAC74B2" w14:textId="77777777" w:rsidR="0068172B" w:rsidRDefault="00006D95" w:rsidP="00C91453">
      <w:pPr>
        <w:autoSpaceDE w:val="0"/>
        <w:autoSpaceDN w:val="0"/>
        <w:adjustRightInd w:val="0"/>
        <w:spacing w:before="100" w:beforeAutospacing="1" w:after="100" w:afterAutospacing="1" w:line="240" w:lineRule="auto"/>
        <w:ind w:left="785" w:hangingChars="327" w:hanging="785"/>
        <w:rPr>
          <w:rFonts w:ascii="Times New Roman" w:eastAsia="Calibri" w:hAnsi="Times New Roman" w:cs="Times New Roman"/>
          <w:sz w:val="24"/>
          <w:szCs w:val="24"/>
        </w:rPr>
        <w:sectPr w:rsidR="0068172B" w:rsidSect="00241CE0">
          <w:pgSz w:w="11907" w:h="16839" w:code="9"/>
          <w:pgMar w:top="1440" w:right="1440" w:bottom="1440" w:left="1440" w:header="720" w:footer="720" w:gutter="0"/>
          <w:cols w:space="720"/>
          <w:docGrid w:linePitch="360"/>
        </w:sectPr>
      </w:pPr>
      <w:r w:rsidRPr="001F3D20">
        <w:rPr>
          <w:rFonts w:ascii="Times New Roman" w:eastAsia="Calibri" w:hAnsi="Times New Roman" w:cs="Times New Roman"/>
          <w:sz w:val="24"/>
          <w:szCs w:val="24"/>
        </w:rPr>
        <w:t xml:space="preserve">Zook, T., Mahoney, C., &amp; Lechner, P. (2020). The role of empathy in posttraumatic growth among counselors. </w:t>
      </w:r>
      <w:r w:rsidRPr="0068172B">
        <w:rPr>
          <w:rFonts w:ascii="Times New Roman" w:eastAsia="Calibri" w:hAnsi="Times New Roman" w:cs="Times New Roman"/>
          <w:i/>
          <w:iCs/>
          <w:sz w:val="24"/>
          <w:szCs w:val="24"/>
        </w:rPr>
        <w:t>Professional Psychology: Research and Practice, 51</w:t>
      </w:r>
      <w:r w:rsidRPr="001F3D20">
        <w:rPr>
          <w:rFonts w:ascii="Times New Roman" w:eastAsia="Calibri" w:hAnsi="Times New Roman" w:cs="Times New Roman"/>
          <w:sz w:val="24"/>
          <w:szCs w:val="24"/>
        </w:rPr>
        <w:t>(3), 265-272.</w:t>
      </w:r>
    </w:p>
    <w:p w14:paraId="35059872" w14:textId="77777777" w:rsidR="002C08FF" w:rsidRPr="00B61453" w:rsidRDefault="002C08FF" w:rsidP="00B61453">
      <w:pPr>
        <w:pStyle w:val="Heading1"/>
      </w:pPr>
      <w:bookmarkStart w:id="132" w:name="_Toc152594561"/>
      <w:r w:rsidRPr="00B61453">
        <w:lastRenderedPageBreak/>
        <w:t>APPENDIX A</w:t>
      </w:r>
      <w:bookmarkEnd w:id="132"/>
    </w:p>
    <w:p w14:paraId="32B627B4" w14:textId="77777777" w:rsidR="002C08FF" w:rsidRPr="00B61453" w:rsidRDefault="002C08FF" w:rsidP="00B61453">
      <w:pPr>
        <w:pStyle w:val="Heading2"/>
        <w:ind w:left="3600"/>
      </w:pPr>
      <w:bookmarkStart w:id="133" w:name="_Toc152594562"/>
      <w:r w:rsidRPr="00B61453">
        <w:t>Introduction letter</w:t>
      </w:r>
      <w:bookmarkEnd w:id="133"/>
    </w:p>
    <w:p w14:paraId="111DF983" w14:textId="77777777" w:rsidR="002C08FF" w:rsidRPr="00F74185" w:rsidRDefault="002C08FF" w:rsidP="0068193A">
      <w:pPr>
        <w:spacing w:after="0" w:line="360" w:lineRule="auto"/>
        <w:rPr>
          <w:rFonts w:ascii="Times New Roman" w:hAnsi="Times New Roman" w:cs="Times New Roman"/>
          <w:b/>
          <w:bCs/>
          <w:sz w:val="24"/>
          <w:szCs w:val="24"/>
        </w:rPr>
      </w:pPr>
      <w:r w:rsidRPr="00F74185">
        <w:rPr>
          <w:rFonts w:ascii="Times New Roman" w:hAnsi="Times New Roman" w:cs="Times New Roman"/>
          <w:b/>
          <w:bCs/>
          <w:sz w:val="24"/>
          <w:szCs w:val="24"/>
        </w:rPr>
        <w:t xml:space="preserve">Dear participant, </w:t>
      </w:r>
    </w:p>
    <w:p w14:paraId="45F9D741" w14:textId="77777777" w:rsidR="002C08FF" w:rsidRPr="00F74185" w:rsidRDefault="002C08FF" w:rsidP="0068193A">
      <w:pPr>
        <w:widowControl w:val="0"/>
        <w:spacing w:before="120" w:after="120" w:line="360" w:lineRule="auto"/>
        <w:jc w:val="both"/>
        <w:rPr>
          <w:rFonts w:ascii="Times New Roman" w:eastAsia="Times New Roman" w:hAnsi="Times New Roman" w:cs="Times New Roman"/>
          <w:sz w:val="24"/>
          <w:szCs w:val="24"/>
        </w:rPr>
      </w:pPr>
      <w:r w:rsidRPr="00F74185">
        <w:rPr>
          <w:rFonts w:ascii="Times New Roman" w:eastAsia="Times New Roman" w:hAnsi="Times New Roman" w:cs="Times New Roman"/>
          <w:b/>
          <w:sz w:val="24"/>
          <w:szCs w:val="24"/>
          <w:u w:val="single"/>
        </w:rPr>
        <w:t>RE: REQUEST TO PARTICIPATE IN A RESEARCH STUDY</w:t>
      </w:r>
    </w:p>
    <w:p w14:paraId="1CC3A917" w14:textId="77777777" w:rsidR="002C08FF" w:rsidRPr="00F74185" w:rsidRDefault="002C08FF" w:rsidP="008E6A1A">
      <w:pPr>
        <w:shd w:val="clear" w:color="auto" w:fill="FFFFFF"/>
        <w:tabs>
          <w:tab w:val="left" w:pos="7200"/>
        </w:tabs>
        <w:spacing w:before="120" w:after="120" w:line="360" w:lineRule="auto"/>
        <w:jc w:val="both"/>
        <w:rPr>
          <w:rFonts w:ascii="Times New Roman" w:eastAsia="Times New Roman" w:hAnsi="Times New Roman" w:cs="Times New Roman"/>
          <w:b/>
          <w:sz w:val="24"/>
          <w:szCs w:val="24"/>
        </w:rPr>
      </w:pPr>
      <w:r w:rsidRPr="00F74185">
        <w:rPr>
          <w:rFonts w:ascii="Times New Roman" w:eastAsia="Times New Roman" w:hAnsi="Times New Roman" w:cs="Times New Roman"/>
          <w:sz w:val="24"/>
          <w:szCs w:val="24"/>
        </w:rPr>
        <w:t xml:space="preserve">       My name is </w:t>
      </w:r>
      <w:r w:rsidRPr="00F74185">
        <w:rPr>
          <w:rFonts w:ascii="Times New Roman" w:eastAsia="Times New Roman" w:hAnsi="Times New Roman" w:cs="Times New Roman"/>
          <w:b/>
          <w:sz w:val="24"/>
          <w:szCs w:val="24"/>
        </w:rPr>
        <w:t xml:space="preserve">Joyce Waweru, a </w:t>
      </w:r>
      <w:r w:rsidRPr="00F74185">
        <w:rPr>
          <w:rFonts w:ascii="Times New Roman" w:eastAsia="Times New Roman" w:hAnsi="Times New Roman" w:cs="Times New Roman"/>
          <w:sz w:val="24"/>
          <w:szCs w:val="24"/>
        </w:rPr>
        <w:t>student at Tangaza University College</w:t>
      </w:r>
      <w:r w:rsidRPr="00F74185">
        <w:rPr>
          <w:rFonts w:ascii="Times New Roman" w:eastAsia="Times New Roman" w:hAnsi="Times New Roman" w:cs="Times New Roman"/>
          <w:b/>
          <w:sz w:val="24"/>
          <w:szCs w:val="24"/>
        </w:rPr>
        <w:t xml:space="preserve"> </w:t>
      </w:r>
      <w:r w:rsidRPr="00F74185">
        <w:rPr>
          <w:rFonts w:ascii="Times New Roman" w:eastAsia="Times New Roman" w:hAnsi="Times New Roman" w:cs="Times New Roman"/>
          <w:sz w:val="24"/>
          <w:szCs w:val="24"/>
        </w:rPr>
        <w:t xml:space="preserve">University undertaking a Master’s degree in </w:t>
      </w:r>
      <w:r w:rsidRPr="00F74185">
        <w:rPr>
          <w:rFonts w:ascii="Times New Roman" w:eastAsia="Times New Roman" w:hAnsi="Times New Roman" w:cs="Times New Roman"/>
          <w:b/>
          <w:sz w:val="24"/>
          <w:szCs w:val="24"/>
        </w:rPr>
        <w:t xml:space="preserve">Counselling psychology. </w:t>
      </w:r>
      <w:r w:rsidRPr="00F74185">
        <w:rPr>
          <w:rFonts w:ascii="Times New Roman" w:eastAsia="Times New Roman" w:hAnsi="Times New Roman" w:cs="Times New Roman"/>
          <w:sz w:val="24"/>
          <w:szCs w:val="24"/>
        </w:rPr>
        <w:t xml:space="preserve">I am undertaking a study, on </w:t>
      </w:r>
      <w:r w:rsidRPr="00F74185">
        <w:rPr>
          <w:rFonts w:ascii="Times New Roman" w:hAnsi="Times New Roman" w:cs="Times New Roman"/>
          <w:b/>
          <w:sz w:val="24"/>
          <w:szCs w:val="24"/>
        </w:rPr>
        <w:t>relationship between self-care practices and Vicarious Posttraumatic Growth among counsellors in Nairobi County</w:t>
      </w:r>
      <w:r w:rsidRPr="00F74185">
        <w:rPr>
          <w:rFonts w:ascii="Times New Roman" w:eastAsia="Times New Roman" w:hAnsi="Times New Roman" w:cs="Times New Roman"/>
          <w:b/>
          <w:sz w:val="24"/>
          <w:szCs w:val="24"/>
        </w:rPr>
        <w:t xml:space="preserve">. </w:t>
      </w:r>
    </w:p>
    <w:p w14:paraId="193A8DFB" w14:textId="77777777" w:rsidR="002C08FF" w:rsidRPr="00F74185" w:rsidRDefault="002C08FF" w:rsidP="008E6A1A">
      <w:pPr>
        <w:shd w:val="clear" w:color="auto" w:fill="FFFFFF"/>
        <w:tabs>
          <w:tab w:val="left" w:pos="7200"/>
        </w:tabs>
        <w:spacing w:before="120" w:after="120" w:line="360" w:lineRule="auto"/>
        <w:jc w:val="both"/>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 xml:space="preserve">        Being a counsellor practicing in Nairobi County you have been chosen as one of the respondents. In this regard, I am requesting you to dedicate some time t</w:t>
      </w:r>
      <w:r w:rsidR="004516A9">
        <w:rPr>
          <w:rFonts w:ascii="Times New Roman" w:eastAsia="Times New Roman" w:hAnsi="Times New Roman" w:cs="Times New Roman"/>
          <w:sz w:val="24"/>
          <w:szCs w:val="24"/>
        </w:rPr>
        <w:t xml:space="preserve">o participate in this exercise. Your involvement in this exercise is invaluable to our work and the advancement of the knowledge in this field. </w:t>
      </w:r>
      <w:r w:rsidRPr="00F74185">
        <w:rPr>
          <w:rFonts w:ascii="Times New Roman" w:eastAsia="Times New Roman" w:hAnsi="Times New Roman" w:cs="Times New Roman"/>
          <w:sz w:val="24"/>
          <w:szCs w:val="24"/>
        </w:rPr>
        <w:t>Kindly read and understand the instructions before responding. Participation in this exercise is voluntary with no monetary rewards. I will observe anonymity and information provided will be strictly confidential.</w:t>
      </w:r>
    </w:p>
    <w:p w14:paraId="7665999E" w14:textId="77777777" w:rsidR="002C08FF" w:rsidRPr="00F74185" w:rsidRDefault="002C08FF" w:rsidP="008E6A1A">
      <w:pPr>
        <w:widowControl w:val="0"/>
        <w:spacing w:before="120" w:after="120" w:line="360" w:lineRule="auto"/>
        <w:jc w:val="both"/>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Thank you.</w:t>
      </w:r>
    </w:p>
    <w:p w14:paraId="32C32E85" w14:textId="77777777" w:rsidR="002C08FF" w:rsidRPr="00F74185" w:rsidRDefault="002C08FF" w:rsidP="0068193A">
      <w:pPr>
        <w:shd w:val="clear" w:color="auto" w:fill="FFFFFF"/>
        <w:tabs>
          <w:tab w:val="left" w:pos="7200"/>
        </w:tabs>
        <w:spacing w:before="120" w:after="120" w:line="360" w:lineRule="auto"/>
        <w:jc w:val="both"/>
        <w:rPr>
          <w:rFonts w:ascii="Times New Roman" w:hAnsi="Times New Roman" w:cs="Times New Roman"/>
          <w:sz w:val="24"/>
          <w:szCs w:val="24"/>
          <w:shd w:val="clear" w:color="auto" w:fill="FFFFFF"/>
        </w:rPr>
      </w:pPr>
    </w:p>
    <w:p w14:paraId="04DC825B" w14:textId="77777777" w:rsidR="002C08FF" w:rsidRPr="00F74185" w:rsidRDefault="002C08FF" w:rsidP="0068193A">
      <w:pPr>
        <w:shd w:val="clear" w:color="auto" w:fill="FFFFFF"/>
        <w:tabs>
          <w:tab w:val="left" w:pos="7200"/>
        </w:tabs>
        <w:spacing w:before="120" w:after="120" w:line="360" w:lineRule="auto"/>
        <w:jc w:val="both"/>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Yours sincerely</w:t>
      </w:r>
    </w:p>
    <w:p w14:paraId="1A818EF7" w14:textId="77777777" w:rsidR="002C08FF" w:rsidRPr="00F74185" w:rsidRDefault="002C08FF" w:rsidP="0068193A">
      <w:pPr>
        <w:shd w:val="clear" w:color="auto" w:fill="FFFFFF"/>
        <w:tabs>
          <w:tab w:val="left" w:pos="7200"/>
        </w:tabs>
        <w:spacing w:before="120" w:after="120" w:line="360" w:lineRule="auto"/>
        <w:jc w:val="both"/>
        <w:rPr>
          <w:rFonts w:ascii="Times New Roman" w:eastAsia="Times New Roman" w:hAnsi="Times New Roman" w:cs="Times New Roman"/>
          <w:sz w:val="24"/>
          <w:szCs w:val="24"/>
        </w:rPr>
      </w:pPr>
      <w:r w:rsidRPr="00F74185">
        <w:rPr>
          <w:rFonts w:ascii="Times New Roman" w:hAnsi="Times New Roman" w:cs="Times New Roman"/>
          <w:sz w:val="24"/>
          <w:szCs w:val="24"/>
          <w:shd w:val="clear" w:color="auto" w:fill="FFFFFF"/>
        </w:rPr>
        <w:t>Joyce Waweru</w:t>
      </w:r>
    </w:p>
    <w:p w14:paraId="77564C27" w14:textId="77777777" w:rsidR="002C08FF" w:rsidRPr="00F74185" w:rsidRDefault="002C08FF" w:rsidP="0068193A">
      <w:pPr>
        <w:widowControl w:val="0"/>
        <w:spacing w:before="120" w:after="120" w:line="360" w:lineRule="auto"/>
        <w:jc w:val="both"/>
        <w:rPr>
          <w:rFonts w:ascii="Times New Roman" w:eastAsia="Times New Roman" w:hAnsi="Times New Roman" w:cs="Times New Roman"/>
          <w:sz w:val="24"/>
          <w:szCs w:val="24"/>
        </w:rPr>
      </w:pPr>
      <w:r w:rsidRPr="00F74185">
        <w:rPr>
          <w:rFonts w:ascii="Times New Roman" w:eastAsia="Times New Roman" w:hAnsi="Times New Roman" w:cs="Times New Roman"/>
          <w:sz w:val="24"/>
          <w:szCs w:val="24"/>
        </w:rPr>
        <w:t>MA Student</w:t>
      </w:r>
    </w:p>
    <w:p w14:paraId="44B47DBD" w14:textId="77777777" w:rsidR="002C08FF" w:rsidRPr="00F74185" w:rsidRDefault="002C08FF" w:rsidP="0068193A">
      <w:pPr>
        <w:spacing w:line="360" w:lineRule="auto"/>
        <w:rPr>
          <w:rFonts w:ascii="Times New Roman" w:hAnsi="Times New Roman" w:cs="Times New Roman"/>
          <w:sz w:val="24"/>
          <w:szCs w:val="24"/>
        </w:rPr>
      </w:pPr>
    </w:p>
    <w:p w14:paraId="5B488204" w14:textId="77777777" w:rsidR="002C08FF" w:rsidRPr="00F74185" w:rsidRDefault="002C08FF" w:rsidP="0068193A">
      <w:pPr>
        <w:spacing w:after="0" w:line="360" w:lineRule="auto"/>
        <w:jc w:val="center"/>
        <w:rPr>
          <w:rFonts w:ascii="Times New Roman" w:eastAsia="Times New Roman" w:hAnsi="Times New Roman" w:cs="Times New Roman"/>
          <w:sz w:val="24"/>
          <w:szCs w:val="24"/>
        </w:rPr>
      </w:pPr>
      <w:r w:rsidRPr="00F74185">
        <w:rPr>
          <w:rFonts w:ascii="Times New Roman" w:hAnsi="Times New Roman" w:cs="Times New Roman"/>
          <w:b/>
          <w:bCs/>
          <w:sz w:val="24"/>
          <w:szCs w:val="24"/>
        </w:rPr>
        <w:br w:type="page"/>
      </w:r>
    </w:p>
    <w:p w14:paraId="07B0C2CD" w14:textId="77777777" w:rsidR="002C08FF" w:rsidRPr="00F74185" w:rsidRDefault="002C08FF" w:rsidP="0068193A">
      <w:pPr>
        <w:pStyle w:val="Heading1"/>
        <w:spacing w:line="360" w:lineRule="auto"/>
        <w:rPr>
          <w:rFonts w:eastAsia="Times New Roman" w:cs="Times New Roman"/>
          <w:szCs w:val="24"/>
          <w:lang w:val="en-AU"/>
        </w:rPr>
      </w:pPr>
      <w:bookmarkStart w:id="134" w:name="_Toc152594563"/>
      <w:bookmarkStart w:id="135" w:name="_Toc41069997"/>
      <w:r w:rsidRPr="00F74185">
        <w:rPr>
          <w:rFonts w:eastAsia="Times New Roman" w:cs="Times New Roman"/>
          <w:szCs w:val="24"/>
          <w:lang w:val="en-AU"/>
        </w:rPr>
        <w:lastRenderedPageBreak/>
        <w:t>APPENDIX B</w:t>
      </w:r>
      <w:bookmarkEnd w:id="134"/>
    </w:p>
    <w:p w14:paraId="232DE2CE" w14:textId="77777777" w:rsidR="002C08FF" w:rsidRPr="00F74185" w:rsidRDefault="002C08FF" w:rsidP="0068193A">
      <w:pPr>
        <w:pStyle w:val="Heading2"/>
        <w:spacing w:line="360" w:lineRule="auto"/>
        <w:jc w:val="center"/>
        <w:rPr>
          <w:rFonts w:eastAsia="Times New Roman" w:cs="Times New Roman"/>
          <w:szCs w:val="24"/>
          <w:lang w:val="en-AU"/>
        </w:rPr>
      </w:pPr>
      <w:bookmarkStart w:id="136" w:name="_Toc152594564"/>
      <w:r w:rsidRPr="00F74185">
        <w:rPr>
          <w:rFonts w:eastAsia="Times New Roman" w:cs="Times New Roman"/>
          <w:szCs w:val="24"/>
          <w:lang w:val="en-AU"/>
        </w:rPr>
        <w:t>Participant Consent Form</w:t>
      </w:r>
      <w:bookmarkEnd w:id="135"/>
      <w:bookmarkEnd w:id="136"/>
    </w:p>
    <w:tbl>
      <w:tblPr>
        <w:tblW w:w="9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2"/>
      </w:tblGrid>
      <w:tr w:rsidR="002C08FF" w:rsidRPr="00F74185" w14:paraId="427C68D5" w14:textId="77777777" w:rsidTr="005E613D">
        <w:trPr>
          <w:trHeight w:val="935"/>
        </w:trPr>
        <w:tc>
          <w:tcPr>
            <w:tcW w:w="9652" w:type="dxa"/>
            <w:shd w:val="clear" w:color="auto" w:fill="auto"/>
          </w:tcPr>
          <w:p w14:paraId="3262B262" w14:textId="77777777" w:rsidR="002C08FF" w:rsidRPr="00F74185" w:rsidRDefault="002C08FF" w:rsidP="0021559B">
            <w:pPr>
              <w:shd w:val="clear" w:color="auto" w:fill="FFFFFF"/>
              <w:spacing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 xml:space="preserve">Participant Consent Form </w:t>
            </w:r>
          </w:p>
          <w:p w14:paraId="0F622043" w14:textId="77777777" w:rsidR="002C08FF" w:rsidRPr="00F74185" w:rsidRDefault="002C08FF" w:rsidP="0021559B">
            <w:pPr>
              <w:spacing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CUEA – Tangaza University College</w:t>
            </w:r>
          </w:p>
        </w:tc>
      </w:tr>
      <w:tr w:rsidR="002C08FF" w:rsidRPr="00F74185" w14:paraId="411B50E6" w14:textId="77777777" w:rsidTr="005E613D">
        <w:trPr>
          <w:trHeight w:val="431"/>
        </w:trPr>
        <w:tc>
          <w:tcPr>
            <w:tcW w:w="9652" w:type="dxa"/>
            <w:shd w:val="clear" w:color="auto" w:fill="auto"/>
          </w:tcPr>
          <w:p w14:paraId="39CE7996" w14:textId="77777777" w:rsidR="002C08FF" w:rsidRPr="00F74185" w:rsidRDefault="002C08FF" w:rsidP="0021559B">
            <w:pPr>
              <w:spacing w:after="150"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Title of Research: Relationship between Self-Care Practices and Vicarious Posttraumatic Growth among Counsellors In Nairobi County, Kenya</w:t>
            </w:r>
          </w:p>
        </w:tc>
      </w:tr>
      <w:tr w:rsidR="002C08FF" w:rsidRPr="00F74185" w14:paraId="04C9F5D2" w14:textId="77777777" w:rsidTr="005E613D">
        <w:trPr>
          <w:trHeight w:val="3844"/>
        </w:trPr>
        <w:tc>
          <w:tcPr>
            <w:tcW w:w="9652" w:type="dxa"/>
            <w:shd w:val="clear" w:color="auto" w:fill="auto"/>
          </w:tcPr>
          <w:p w14:paraId="4FFB667D" w14:textId="77777777" w:rsidR="002C08FF" w:rsidRPr="00F74185" w:rsidRDefault="002C08FF" w:rsidP="0021559B">
            <w:pPr>
              <w:numPr>
                <w:ilvl w:val="0"/>
                <w:numId w:val="17"/>
              </w:numPr>
              <w:spacing w:after="0" w:line="240" w:lineRule="auto"/>
              <w:ind w:left="427" w:hanging="270"/>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This study is being conducted as the requirement for MA Proposal in Counselling Psychology at Tangaza University College.</w:t>
            </w:r>
          </w:p>
          <w:p w14:paraId="7A97A891" w14:textId="77777777" w:rsidR="002C08FF" w:rsidRPr="00F74185" w:rsidRDefault="002C08FF" w:rsidP="0021559B">
            <w:pPr>
              <w:numPr>
                <w:ilvl w:val="0"/>
                <w:numId w:val="17"/>
              </w:numPr>
              <w:spacing w:after="0" w:line="240" w:lineRule="auto"/>
              <w:ind w:left="427" w:hanging="270"/>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It has been approved by the supervisors (contact:iysba@tangaza.org)</w:t>
            </w:r>
          </w:p>
          <w:p w14:paraId="272AB6BE" w14:textId="77777777" w:rsidR="002C08FF" w:rsidRPr="00F74185" w:rsidRDefault="002C08FF" w:rsidP="0021559B">
            <w:pPr>
              <w:spacing w:line="240" w:lineRule="auto"/>
              <w:ind w:left="427"/>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 xml:space="preserve">This study involves not known risk to participants and contains no deception. It takes approximately 15-30 minutes to take part in the present phase of the study. </w:t>
            </w:r>
          </w:p>
          <w:p w14:paraId="2CB15870" w14:textId="77777777" w:rsidR="002C08FF" w:rsidRPr="00F74185" w:rsidRDefault="002C08FF" w:rsidP="0021559B">
            <w:pPr>
              <w:numPr>
                <w:ilvl w:val="0"/>
                <w:numId w:val="17"/>
              </w:numPr>
              <w:spacing w:after="0" w:line="240" w:lineRule="auto"/>
              <w:ind w:left="427" w:hanging="270"/>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The task requires a participant to answer a series of questions.</w:t>
            </w:r>
          </w:p>
          <w:p w14:paraId="2A9A8A1E" w14:textId="77777777" w:rsidR="002C08FF" w:rsidRPr="00F74185" w:rsidRDefault="002C08FF" w:rsidP="0021559B">
            <w:pPr>
              <w:numPr>
                <w:ilvl w:val="0"/>
                <w:numId w:val="17"/>
              </w:numPr>
              <w:spacing w:after="0" w:line="240" w:lineRule="auto"/>
              <w:ind w:left="427" w:hanging="270"/>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 xml:space="preserve">All respondents are treated as strictly confidential. No participant’s results will be presented individually but only in aggregate form. </w:t>
            </w:r>
          </w:p>
          <w:p w14:paraId="05B17B0B" w14:textId="77777777" w:rsidR="002C08FF" w:rsidRPr="00F74185" w:rsidRDefault="002C08FF" w:rsidP="0021559B">
            <w:pPr>
              <w:numPr>
                <w:ilvl w:val="0"/>
                <w:numId w:val="17"/>
              </w:numPr>
              <w:spacing w:after="150" w:line="240" w:lineRule="auto"/>
              <w:ind w:left="427" w:hanging="270"/>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 xml:space="preserve">Participation in this study is voluntary and there is no monetary or any other kind of compensation. Withdrawal from participation in the study wool not lead to any individual to be penalized in any way, and all participants have the right to withdraw themselves and their data from the study at any time. </w:t>
            </w:r>
          </w:p>
        </w:tc>
      </w:tr>
      <w:tr w:rsidR="002C08FF" w:rsidRPr="00F74185" w14:paraId="2D808A1B" w14:textId="77777777" w:rsidTr="005E613D">
        <w:trPr>
          <w:trHeight w:val="431"/>
        </w:trPr>
        <w:tc>
          <w:tcPr>
            <w:tcW w:w="9652" w:type="dxa"/>
            <w:shd w:val="clear" w:color="auto" w:fill="auto"/>
          </w:tcPr>
          <w:p w14:paraId="52E81BD5" w14:textId="77777777" w:rsidR="002C08FF" w:rsidRPr="00F74185" w:rsidRDefault="002C08FF" w:rsidP="0021559B">
            <w:pPr>
              <w:spacing w:after="150"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Name of the researcher: JOYCE WAWERU</w:t>
            </w:r>
          </w:p>
        </w:tc>
      </w:tr>
      <w:tr w:rsidR="002C08FF" w:rsidRPr="00F74185" w14:paraId="03DC6D9B" w14:textId="77777777" w:rsidTr="005E613D">
        <w:trPr>
          <w:trHeight w:val="431"/>
        </w:trPr>
        <w:tc>
          <w:tcPr>
            <w:tcW w:w="9652" w:type="dxa"/>
            <w:shd w:val="clear" w:color="auto" w:fill="auto"/>
          </w:tcPr>
          <w:p w14:paraId="373EEB7A" w14:textId="77777777" w:rsidR="002C08FF" w:rsidRPr="00F74185" w:rsidRDefault="002C08FF" w:rsidP="0021559B">
            <w:pPr>
              <w:spacing w:after="150"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 xml:space="preserve">Position of the researcher: </w:t>
            </w:r>
            <w:r w:rsidRPr="00F74185">
              <w:rPr>
                <w:rFonts w:ascii="Times New Roman" w:hAnsi="Times New Roman" w:cs="Times New Roman"/>
                <w:sz w:val="24"/>
                <w:szCs w:val="24"/>
                <w:shd w:val="clear" w:color="auto" w:fill="FFFFFF"/>
              </w:rPr>
              <w:t>STUDENT IN MA PROGRAMME</w:t>
            </w:r>
          </w:p>
        </w:tc>
      </w:tr>
      <w:tr w:rsidR="002C08FF" w:rsidRPr="00F74185" w14:paraId="4EF5ACDD" w14:textId="77777777" w:rsidTr="005E613D">
        <w:trPr>
          <w:trHeight w:val="1343"/>
        </w:trPr>
        <w:tc>
          <w:tcPr>
            <w:tcW w:w="9652" w:type="dxa"/>
            <w:shd w:val="clear" w:color="auto" w:fill="auto"/>
          </w:tcPr>
          <w:p w14:paraId="3A659552" w14:textId="77777777" w:rsidR="002C08FF" w:rsidRPr="00F74185" w:rsidRDefault="002C08FF" w:rsidP="0021559B">
            <w:pPr>
              <w:spacing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Address of the University College:</w:t>
            </w:r>
          </w:p>
          <w:p w14:paraId="661E459A" w14:textId="77777777" w:rsidR="002C08FF" w:rsidRPr="00F74185" w:rsidRDefault="002C08FF" w:rsidP="0021559B">
            <w:pPr>
              <w:spacing w:after="150" w:line="240" w:lineRule="auto"/>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 xml:space="preserve">Tangaza University College, Langata, Nairobi, Kenya, 15055-00509, </w:t>
            </w:r>
          </w:p>
          <w:p w14:paraId="3261047B" w14:textId="77777777" w:rsidR="002C08FF" w:rsidRPr="00F74185" w:rsidRDefault="002C08FF" w:rsidP="0021559B">
            <w:pPr>
              <w:spacing w:after="150" w:line="240" w:lineRule="auto"/>
              <w:jc w:val="both"/>
              <w:textAlignment w:val="baseline"/>
              <w:rPr>
                <w:rFonts w:ascii="Times New Roman" w:hAnsi="Times New Roman" w:cs="Times New Roman"/>
                <w:b/>
                <w:sz w:val="24"/>
                <w:szCs w:val="24"/>
                <w:shd w:val="clear" w:color="auto" w:fill="FFFFFF"/>
              </w:rPr>
            </w:pPr>
          </w:p>
        </w:tc>
      </w:tr>
      <w:tr w:rsidR="002C08FF" w:rsidRPr="00F74185" w14:paraId="7F720CEF" w14:textId="77777777" w:rsidTr="005E613D">
        <w:trPr>
          <w:trHeight w:val="467"/>
        </w:trPr>
        <w:tc>
          <w:tcPr>
            <w:tcW w:w="9652" w:type="dxa"/>
            <w:shd w:val="clear" w:color="auto" w:fill="auto"/>
          </w:tcPr>
          <w:p w14:paraId="41F56D61" w14:textId="77777777" w:rsidR="002C08FF" w:rsidRPr="00F74185" w:rsidRDefault="002C08FF" w:rsidP="0021559B">
            <w:pPr>
              <w:spacing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Signed by researcher</w:t>
            </w:r>
            <w:r w:rsidRPr="00F74185">
              <w:rPr>
                <w:rFonts w:ascii="Times New Roman" w:hAnsi="Times New Roman" w:cs="Times New Roman"/>
                <w:sz w:val="24"/>
                <w:szCs w:val="24"/>
                <w:shd w:val="clear" w:color="auto" w:fill="FFFFFF"/>
              </w:rPr>
              <w:t>…………………………………………...</w:t>
            </w:r>
            <w:r w:rsidRPr="00F74185">
              <w:rPr>
                <w:rFonts w:ascii="Times New Roman" w:hAnsi="Times New Roman" w:cs="Times New Roman"/>
                <w:b/>
                <w:sz w:val="24"/>
                <w:szCs w:val="24"/>
                <w:shd w:val="clear" w:color="auto" w:fill="FFFFFF"/>
              </w:rPr>
              <w:t>Date</w:t>
            </w:r>
            <w:r w:rsidRPr="00F74185">
              <w:rPr>
                <w:rFonts w:ascii="Times New Roman" w:hAnsi="Times New Roman" w:cs="Times New Roman"/>
                <w:sz w:val="24"/>
                <w:szCs w:val="24"/>
                <w:shd w:val="clear" w:color="auto" w:fill="FFFFFF"/>
              </w:rPr>
              <w:t>……………………..…</w:t>
            </w:r>
          </w:p>
        </w:tc>
      </w:tr>
      <w:tr w:rsidR="002C08FF" w:rsidRPr="00F74185" w14:paraId="703D4E0C" w14:textId="77777777" w:rsidTr="005E613D">
        <w:trPr>
          <w:trHeight w:val="665"/>
        </w:trPr>
        <w:tc>
          <w:tcPr>
            <w:tcW w:w="9652" w:type="dxa"/>
            <w:shd w:val="clear" w:color="auto" w:fill="auto"/>
          </w:tcPr>
          <w:p w14:paraId="55671FD7" w14:textId="77777777" w:rsidR="002C08FF" w:rsidRPr="00F74185" w:rsidRDefault="002C08FF" w:rsidP="0021559B">
            <w:pPr>
              <w:spacing w:line="240" w:lineRule="auto"/>
              <w:jc w:val="both"/>
              <w:textAlignment w:val="baseline"/>
              <w:rPr>
                <w:rFonts w:ascii="Times New Roman" w:hAnsi="Times New Roman" w:cs="Times New Roman"/>
                <w:b/>
                <w:sz w:val="24"/>
                <w:szCs w:val="24"/>
                <w:shd w:val="clear" w:color="auto" w:fill="FFFFFF"/>
              </w:rPr>
            </w:pPr>
            <w:r w:rsidRPr="00F74185">
              <w:rPr>
                <w:rFonts w:ascii="Times New Roman" w:hAnsi="Times New Roman" w:cs="Times New Roman"/>
                <w:b/>
                <w:sz w:val="24"/>
                <w:szCs w:val="24"/>
                <w:shd w:val="clear" w:color="auto" w:fill="FFFFFF"/>
              </w:rPr>
              <w:t>Statement to be signed by the participant</w:t>
            </w:r>
          </w:p>
        </w:tc>
      </w:tr>
      <w:tr w:rsidR="002C08FF" w:rsidRPr="00F74185" w14:paraId="319653F9" w14:textId="77777777" w:rsidTr="005E613D">
        <w:trPr>
          <w:trHeight w:val="1932"/>
        </w:trPr>
        <w:tc>
          <w:tcPr>
            <w:tcW w:w="9652" w:type="dxa"/>
            <w:shd w:val="clear" w:color="auto" w:fill="auto"/>
          </w:tcPr>
          <w:p w14:paraId="7AE8257B" w14:textId="77777777" w:rsidR="002C08FF" w:rsidRPr="00F74185" w:rsidRDefault="002C08FF" w:rsidP="0021559B">
            <w:pPr>
              <w:spacing w:line="240" w:lineRule="auto"/>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 xml:space="preserve">I confirm that the organizer has explained fully the nature of the project and the range of activities which I am asked to undertake and that I have received an information sheet. I confirm that I have had adequate opportunity to ask questions about this project. </w:t>
            </w:r>
          </w:p>
          <w:p w14:paraId="36F2DB17" w14:textId="77777777" w:rsidR="002C08FF" w:rsidRPr="00F74185" w:rsidRDefault="002C08FF" w:rsidP="0021559B">
            <w:pPr>
              <w:numPr>
                <w:ilvl w:val="0"/>
                <w:numId w:val="18"/>
              </w:numPr>
              <w:spacing w:after="0" w:line="240" w:lineRule="auto"/>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In understand that my participation is voluntary and that I may withdraw at any time during the project, without having to give a reason</w:t>
            </w:r>
          </w:p>
          <w:p w14:paraId="1DCBE17E" w14:textId="77777777" w:rsidR="002C08FF" w:rsidRPr="00F74185" w:rsidRDefault="002C08FF" w:rsidP="0021559B">
            <w:pPr>
              <w:numPr>
                <w:ilvl w:val="0"/>
                <w:numId w:val="18"/>
              </w:numPr>
              <w:spacing w:after="0" w:line="240" w:lineRule="auto"/>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sz w:val="24"/>
                <w:szCs w:val="24"/>
                <w:shd w:val="clear" w:color="auto" w:fill="FFFFFF"/>
              </w:rPr>
              <w:t>I agree to take part in this project, by  participating in the interviews</w:t>
            </w:r>
          </w:p>
        </w:tc>
      </w:tr>
      <w:tr w:rsidR="002C08FF" w:rsidRPr="00F74185" w14:paraId="54FA0B83" w14:textId="77777777" w:rsidTr="005E613D">
        <w:trPr>
          <w:trHeight w:val="480"/>
        </w:trPr>
        <w:tc>
          <w:tcPr>
            <w:tcW w:w="9652" w:type="dxa"/>
            <w:shd w:val="clear" w:color="auto" w:fill="auto"/>
          </w:tcPr>
          <w:p w14:paraId="6F204FF2" w14:textId="77777777" w:rsidR="002C08FF" w:rsidRPr="00F74185" w:rsidRDefault="002C08FF" w:rsidP="0021559B">
            <w:pPr>
              <w:spacing w:line="240" w:lineRule="auto"/>
              <w:jc w:val="both"/>
              <w:textAlignment w:val="baseline"/>
              <w:rPr>
                <w:rFonts w:ascii="Times New Roman" w:hAnsi="Times New Roman" w:cs="Times New Roman"/>
                <w:b/>
                <w:sz w:val="24"/>
                <w:szCs w:val="24"/>
                <w:shd w:val="clear" w:color="auto" w:fill="FFFFFF"/>
              </w:rPr>
            </w:pPr>
          </w:p>
          <w:p w14:paraId="45A7E49C" w14:textId="77777777" w:rsidR="002C08FF" w:rsidRPr="00F74185" w:rsidRDefault="002C08FF" w:rsidP="0021559B">
            <w:pPr>
              <w:spacing w:line="240" w:lineRule="auto"/>
              <w:jc w:val="both"/>
              <w:textAlignment w:val="baseline"/>
              <w:rPr>
                <w:rFonts w:ascii="Times New Roman" w:hAnsi="Times New Roman" w:cs="Times New Roman"/>
                <w:sz w:val="24"/>
                <w:szCs w:val="24"/>
                <w:shd w:val="clear" w:color="auto" w:fill="FFFFFF"/>
              </w:rPr>
            </w:pPr>
            <w:r w:rsidRPr="00F74185">
              <w:rPr>
                <w:rFonts w:ascii="Times New Roman" w:hAnsi="Times New Roman" w:cs="Times New Roman"/>
                <w:b/>
                <w:sz w:val="24"/>
                <w:szCs w:val="24"/>
                <w:shd w:val="clear" w:color="auto" w:fill="FFFFFF"/>
              </w:rPr>
              <w:t>Signed by participant</w:t>
            </w:r>
            <w:r w:rsidRPr="00F74185">
              <w:rPr>
                <w:rFonts w:ascii="Times New Roman" w:hAnsi="Times New Roman" w:cs="Times New Roman"/>
                <w:sz w:val="24"/>
                <w:szCs w:val="24"/>
                <w:shd w:val="clear" w:color="auto" w:fill="FFFFFF"/>
              </w:rPr>
              <w:t>…………………………………………….</w:t>
            </w:r>
            <w:r w:rsidRPr="00F74185">
              <w:rPr>
                <w:rFonts w:ascii="Times New Roman" w:hAnsi="Times New Roman" w:cs="Times New Roman"/>
                <w:b/>
                <w:sz w:val="24"/>
                <w:szCs w:val="24"/>
                <w:shd w:val="clear" w:color="auto" w:fill="FFFFFF"/>
              </w:rPr>
              <w:t>Date</w:t>
            </w:r>
            <w:r w:rsidRPr="00F74185">
              <w:rPr>
                <w:rFonts w:ascii="Times New Roman" w:hAnsi="Times New Roman" w:cs="Times New Roman"/>
                <w:sz w:val="24"/>
                <w:szCs w:val="24"/>
                <w:shd w:val="clear" w:color="auto" w:fill="FFFFFF"/>
              </w:rPr>
              <w:t>……………………….</w:t>
            </w:r>
          </w:p>
        </w:tc>
      </w:tr>
    </w:tbl>
    <w:p w14:paraId="17988E70" w14:textId="77777777" w:rsidR="00EF628C" w:rsidRDefault="00EF628C" w:rsidP="0068193A">
      <w:pPr>
        <w:pStyle w:val="Heading1"/>
        <w:spacing w:line="360" w:lineRule="auto"/>
        <w:rPr>
          <w:rFonts w:cs="Times New Roman"/>
          <w:szCs w:val="24"/>
        </w:rPr>
      </w:pPr>
    </w:p>
    <w:p w14:paraId="529D1D1A" w14:textId="77777777" w:rsidR="00EF628C" w:rsidRDefault="00EF628C">
      <w:pPr>
        <w:spacing w:after="160" w:line="259" w:lineRule="auto"/>
        <w:rPr>
          <w:rFonts w:ascii="Times New Roman" w:eastAsiaTheme="majorEastAsia" w:hAnsi="Times New Roman" w:cs="Times New Roman"/>
          <w:b/>
          <w:sz w:val="24"/>
          <w:szCs w:val="24"/>
        </w:rPr>
      </w:pPr>
      <w:r>
        <w:rPr>
          <w:rFonts w:cs="Times New Roman"/>
          <w:szCs w:val="24"/>
        </w:rPr>
        <w:br w:type="page"/>
      </w:r>
    </w:p>
    <w:p w14:paraId="7072540C" w14:textId="77777777" w:rsidR="002C08FF" w:rsidRPr="00F74185" w:rsidRDefault="002C08FF" w:rsidP="0068193A">
      <w:pPr>
        <w:pStyle w:val="Heading1"/>
        <w:spacing w:line="360" w:lineRule="auto"/>
        <w:rPr>
          <w:rFonts w:cs="Times New Roman"/>
          <w:szCs w:val="24"/>
        </w:rPr>
      </w:pPr>
      <w:bookmarkStart w:id="137" w:name="_Toc152594565"/>
      <w:r w:rsidRPr="00F74185">
        <w:rPr>
          <w:rFonts w:cs="Times New Roman"/>
          <w:szCs w:val="24"/>
        </w:rPr>
        <w:lastRenderedPageBreak/>
        <w:t>APPENDIX C</w:t>
      </w:r>
      <w:bookmarkEnd w:id="137"/>
    </w:p>
    <w:p w14:paraId="6D0F35E3" w14:textId="77777777" w:rsidR="002C08FF" w:rsidRPr="00F74185" w:rsidRDefault="002C08FF" w:rsidP="0068193A">
      <w:pPr>
        <w:pStyle w:val="Heading2"/>
        <w:spacing w:line="360" w:lineRule="auto"/>
        <w:jc w:val="center"/>
        <w:rPr>
          <w:rFonts w:cs="Times New Roman"/>
          <w:szCs w:val="24"/>
        </w:rPr>
      </w:pPr>
      <w:bookmarkStart w:id="138" w:name="_Toc152594566"/>
      <w:r w:rsidRPr="00F74185">
        <w:rPr>
          <w:rFonts w:cs="Times New Roman"/>
          <w:szCs w:val="24"/>
        </w:rPr>
        <w:t>Questionnaire for participants</w:t>
      </w:r>
      <w:bookmarkEnd w:id="138"/>
    </w:p>
    <w:p w14:paraId="7B932419" w14:textId="77777777" w:rsidR="002C08FF" w:rsidRPr="00F74185" w:rsidRDefault="002C08FF" w:rsidP="0068193A">
      <w:pPr>
        <w:spacing w:after="0" w:line="360" w:lineRule="auto"/>
        <w:jc w:val="center"/>
        <w:rPr>
          <w:rFonts w:ascii="Times New Roman" w:hAnsi="Times New Roman" w:cs="Times New Roman"/>
          <w:b/>
          <w:sz w:val="24"/>
          <w:szCs w:val="24"/>
        </w:rPr>
      </w:pPr>
    </w:p>
    <w:p w14:paraId="56DCBCCE" w14:textId="77777777" w:rsidR="002C08FF" w:rsidRPr="00F74185" w:rsidRDefault="002C08FF" w:rsidP="0068193A">
      <w:pPr>
        <w:spacing w:after="0" w:line="360" w:lineRule="auto"/>
        <w:rPr>
          <w:rFonts w:ascii="Times New Roman" w:hAnsi="Times New Roman" w:cs="Times New Roman"/>
          <w:b/>
          <w:sz w:val="24"/>
          <w:szCs w:val="24"/>
        </w:rPr>
      </w:pPr>
      <w:r w:rsidRPr="00F74185">
        <w:rPr>
          <w:rFonts w:ascii="Times New Roman" w:hAnsi="Times New Roman" w:cs="Times New Roman"/>
          <w:b/>
          <w:sz w:val="24"/>
          <w:szCs w:val="24"/>
        </w:rPr>
        <w:t>Section A: Demographic characteristics of participants</w:t>
      </w:r>
    </w:p>
    <w:p w14:paraId="6D441010" w14:textId="77777777" w:rsidR="002C08FF" w:rsidRPr="00F74185" w:rsidRDefault="002C08FF" w:rsidP="0068193A">
      <w:pPr>
        <w:spacing w:after="0" w:line="360" w:lineRule="auto"/>
        <w:rPr>
          <w:rFonts w:ascii="Times New Roman" w:hAnsi="Times New Roman" w:cs="Times New Roman"/>
          <w:b/>
          <w:sz w:val="24"/>
          <w:szCs w:val="24"/>
        </w:rPr>
      </w:pPr>
    </w:p>
    <w:tbl>
      <w:tblPr>
        <w:tblStyle w:val="TableGrid"/>
        <w:tblpPr w:leftFromText="180" w:rightFromText="180" w:vertAnchor="text" w:horzAnchor="margin" w:tblpY="13"/>
        <w:tblW w:w="110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0"/>
        <w:gridCol w:w="5164"/>
        <w:gridCol w:w="1046"/>
        <w:gridCol w:w="4141"/>
        <w:gridCol w:w="577"/>
      </w:tblGrid>
      <w:tr w:rsidR="002C08FF" w:rsidRPr="00F74185" w14:paraId="0814D98B" w14:textId="77777777" w:rsidTr="005E613D">
        <w:trPr>
          <w:gridBefore w:val="1"/>
          <w:gridAfter w:val="1"/>
          <w:wBefore w:w="90" w:type="dxa"/>
          <w:wAfter w:w="577" w:type="dxa"/>
          <w:trHeight w:val="539"/>
        </w:trPr>
        <w:tc>
          <w:tcPr>
            <w:tcW w:w="5164" w:type="dxa"/>
          </w:tcPr>
          <w:p w14:paraId="67291EDC" w14:textId="77777777" w:rsidR="002C08FF" w:rsidRPr="00F74185" w:rsidRDefault="002C08FF" w:rsidP="0068193A">
            <w:pPr>
              <w:spacing w:line="360" w:lineRule="auto"/>
              <w:ind w:left="-935" w:firstLine="810"/>
              <w:rPr>
                <w:rFonts w:ascii="Times New Roman" w:hAnsi="Times New Roman" w:cs="Times New Roman"/>
                <w:sz w:val="24"/>
                <w:szCs w:val="24"/>
              </w:rPr>
            </w:pPr>
            <w:r w:rsidRPr="00F74185">
              <w:rPr>
                <w:rFonts w:ascii="Times New Roman" w:hAnsi="Times New Roman" w:cs="Times New Roman"/>
                <w:b/>
                <w:noProof/>
                <w:sz w:val="24"/>
                <w:szCs w:val="24"/>
              </w:rPr>
              <mc:AlternateContent>
                <mc:Choice Requires="wps">
                  <w:drawing>
                    <wp:anchor distT="0" distB="0" distL="114300" distR="114300" simplePos="0" relativeHeight="251619328" behindDoc="0" locked="0" layoutInCell="1" allowOverlap="1" wp14:anchorId="7E87F399" wp14:editId="40992FEA">
                      <wp:simplePos x="0" y="0"/>
                      <wp:positionH relativeFrom="column">
                        <wp:posOffset>839470</wp:posOffset>
                      </wp:positionH>
                      <wp:positionV relativeFrom="paragraph">
                        <wp:posOffset>-635</wp:posOffset>
                      </wp:positionV>
                      <wp:extent cx="1060862" cy="283210"/>
                      <wp:effectExtent l="0" t="0" r="25400" b="21590"/>
                      <wp:wrapNone/>
                      <wp:docPr id="11"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0862" cy="283210"/>
                              </a:xfrm>
                              <a:prstGeom prst="rect">
                                <a:avLst/>
                              </a:prstGeom>
                              <a:solidFill>
                                <a:srgbClr val="FFFFFF"/>
                              </a:solidFill>
                              <a:ln w="12700">
                                <a:solidFill>
                                  <a:srgbClr val="000000"/>
                                </a:solidFill>
                                <a:miter lim="800000"/>
                                <a:headEnd/>
                                <a:tailEnd/>
                              </a:ln>
                            </wps:spPr>
                            <wps:txbx>
                              <w:txbxContent>
                                <w:p w14:paraId="429B7BE9" w14:textId="77777777" w:rsidR="00092841" w:rsidRDefault="00092841" w:rsidP="002C08FF">
                                  <w:pPr>
                                    <w:jc w:val="right"/>
                                  </w:pP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87F399" id="Text Box 356" o:spid="_x0000_s1053" type="#_x0000_t202" style="position:absolute;left:0;text-align:left;margin-left:66.1pt;margin-top:-.05pt;width:83.55pt;height:22.3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" strokeweight="1pt">
                      <v:textbox>
                        <w:txbxContent>
                          <w:p w14:paraId="429B7BE9" w14:textId="77777777" w:rsidR="00092841" w:rsidRDefault="00092841" w:rsidP="002C08FF">
                            <w:pPr>
                              <w:jc w:val="right"/>
                            </w:pPr>
                            <w:r>
                              <w:t xml:space="preserve"> </w:t>
                            </w:r>
                          </w:p>
                        </w:txbxContent>
                      </v:textbox>
                    </v:shape>
                  </w:pict>
                </mc:Fallback>
              </mc:AlternateContent>
            </w:r>
            <w:r w:rsidRPr="00F74185">
              <w:rPr>
                <w:rFonts w:ascii="Times New Roman" w:hAnsi="Times New Roman" w:cs="Times New Roman"/>
                <w:b/>
                <w:sz w:val="24"/>
                <w:szCs w:val="24"/>
              </w:rPr>
              <w:t>1. Your age</w:t>
            </w:r>
            <w:r w:rsidRPr="00F74185">
              <w:rPr>
                <w:rFonts w:ascii="Times New Roman" w:hAnsi="Times New Roman" w:cs="Times New Roman"/>
                <w:sz w:val="24"/>
                <w:szCs w:val="24"/>
              </w:rPr>
              <w:t>:</w:t>
            </w:r>
            <w:r w:rsidRPr="00F74185">
              <w:rPr>
                <w:rFonts w:ascii="Times New Roman" w:hAnsi="Times New Roman" w:cs="Times New Roman"/>
                <w:b/>
                <w:noProof/>
                <w:sz w:val="24"/>
                <w:szCs w:val="24"/>
              </w:rPr>
              <w:t xml:space="preserve"> </w:t>
            </w:r>
          </w:p>
        </w:tc>
        <w:tc>
          <w:tcPr>
            <w:tcW w:w="5187" w:type="dxa"/>
            <w:gridSpan w:val="2"/>
          </w:tcPr>
          <w:p w14:paraId="2F91D13D" w14:textId="77777777" w:rsidR="002C08FF" w:rsidRPr="00F74185" w:rsidRDefault="002C08FF" w:rsidP="0068193A">
            <w:pPr>
              <w:spacing w:line="360" w:lineRule="auto"/>
              <w:rPr>
                <w:rFonts w:ascii="Times New Roman" w:hAnsi="Times New Roman" w:cs="Times New Roman"/>
                <w:sz w:val="24"/>
                <w:szCs w:val="24"/>
              </w:rPr>
            </w:pPr>
            <w:r w:rsidRPr="00F74185">
              <w:rPr>
                <w:rFonts w:ascii="Times New Roman" w:hAnsi="Times New Roman" w:cs="Times New Roman"/>
                <w:b/>
                <w:noProof/>
                <w:sz w:val="24"/>
                <w:szCs w:val="24"/>
              </w:rPr>
              <mc:AlternateContent>
                <mc:Choice Requires="wps">
                  <w:drawing>
                    <wp:anchor distT="0" distB="0" distL="114300" distR="114300" simplePos="0" relativeHeight="251625472" behindDoc="0" locked="0" layoutInCell="1" allowOverlap="1" wp14:anchorId="4FCFFD3F" wp14:editId="79334089">
                      <wp:simplePos x="0" y="0"/>
                      <wp:positionH relativeFrom="column">
                        <wp:posOffset>2105661</wp:posOffset>
                      </wp:positionH>
                      <wp:positionV relativeFrom="paragraph">
                        <wp:posOffset>33655</wp:posOffset>
                      </wp:positionV>
                      <wp:extent cx="342900" cy="247650"/>
                      <wp:effectExtent l="0" t="0" r="19050" b="19050"/>
                      <wp:wrapNone/>
                      <wp:docPr id="20"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47650"/>
                              </a:xfrm>
                              <a:prstGeom prst="rect">
                                <a:avLst/>
                              </a:prstGeom>
                              <a:solidFill>
                                <a:srgbClr val="FFFFFF"/>
                              </a:solidFill>
                              <a:ln w="12700">
                                <a:solidFill>
                                  <a:srgbClr val="000000"/>
                                </a:solidFill>
                                <a:miter lim="800000"/>
                                <a:headEnd/>
                                <a:tailEnd/>
                              </a:ln>
                            </wps:spPr>
                            <wps:txbx>
                              <w:txbxContent>
                                <w:p w14:paraId="6BDC0015" w14:textId="77777777" w:rsidR="00092841" w:rsidRDefault="00092841" w:rsidP="002C08FF">
                                  <w:pPr>
                                    <w:jc w:val="righ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CFFD3F" id="_x0000_s1054" type="#_x0000_t202" style="position:absolute;margin-left:165.8pt;margin-top:2.65pt;width:27pt;height:19.5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" strokeweight="1pt">
                      <v:textbox>
                        <w:txbxContent>
                          <w:p w14:paraId="6BDC0015" w14:textId="77777777" w:rsidR="00092841" w:rsidRDefault="00092841" w:rsidP="002C08FF">
                            <w:pPr>
                              <w:jc w:val="right"/>
                            </w:pPr>
                          </w:p>
                        </w:txbxContent>
                      </v:textbox>
                    </v:shape>
                  </w:pict>
                </mc:Fallback>
              </mc:AlternateContent>
            </w:r>
            <w:r w:rsidRPr="00F74185">
              <w:rPr>
                <w:rFonts w:ascii="Times New Roman" w:hAnsi="Times New Roman" w:cs="Times New Roman"/>
                <w:b/>
                <w:sz w:val="24"/>
                <w:szCs w:val="24"/>
              </w:rPr>
              <w:t xml:space="preserve">                 2. Your Gender (M/F)</w:t>
            </w:r>
            <w:r w:rsidRPr="00F74185">
              <w:rPr>
                <w:rFonts w:ascii="Times New Roman" w:hAnsi="Times New Roman" w:cs="Times New Roman"/>
                <w:sz w:val="24"/>
                <w:szCs w:val="24"/>
              </w:rPr>
              <w:t>:</w:t>
            </w:r>
          </w:p>
        </w:tc>
      </w:tr>
      <w:tr w:rsidR="002C08FF" w:rsidRPr="00F74185" w14:paraId="3DD50099" w14:textId="77777777" w:rsidTr="005E613D">
        <w:trPr>
          <w:trHeight w:val="539"/>
        </w:trPr>
        <w:tc>
          <w:tcPr>
            <w:tcW w:w="6300" w:type="dxa"/>
            <w:gridSpan w:val="3"/>
          </w:tcPr>
          <w:p w14:paraId="22EA6ECF" w14:textId="77777777" w:rsidR="002C08FF" w:rsidRPr="0021559B" w:rsidRDefault="002C08FF" w:rsidP="0021559B">
            <w:pPr>
              <w:spacing w:line="240" w:lineRule="auto"/>
              <w:rPr>
                <w:rFonts w:ascii="Times New Roman" w:hAnsi="Times New Roman" w:cs="Times New Roman"/>
                <w:b/>
                <w:sz w:val="28"/>
                <w:szCs w:val="28"/>
              </w:rPr>
            </w:pPr>
            <w:r w:rsidRPr="0021559B">
              <w:rPr>
                <w:rFonts w:ascii="Times New Roman" w:hAnsi="Times New Roman" w:cs="Times New Roman"/>
                <w:b/>
                <w:sz w:val="28"/>
                <w:szCs w:val="28"/>
              </w:rPr>
              <w:t>3. Highest Educational Level attained:</w:t>
            </w:r>
          </w:p>
          <w:p w14:paraId="16A9AF5A" w14:textId="77777777" w:rsidR="002C08FF" w:rsidRPr="0021559B" w:rsidRDefault="002C08FF" w:rsidP="0021559B">
            <w:pPr>
              <w:spacing w:line="240" w:lineRule="auto"/>
              <w:rPr>
                <w:rFonts w:ascii="Times New Roman" w:hAnsi="Times New Roman" w:cs="Times New Roman"/>
                <w:sz w:val="28"/>
                <w:szCs w:val="28"/>
              </w:rPr>
            </w:pPr>
            <w:r w:rsidRPr="0021559B">
              <w:rPr>
                <w:rFonts w:ascii="Times New Roman" w:hAnsi="Times New Roman" w:cs="Times New Roman"/>
                <w:b/>
                <w:noProof/>
                <w:sz w:val="28"/>
                <w:szCs w:val="28"/>
              </w:rPr>
              <mc:AlternateContent>
                <mc:Choice Requires="wps">
                  <w:drawing>
                    <wp:anchor distT="0" distB="0" distL="114300" distR="114300" simplePos="0" relativeHeight="251652096" behindDoc="0" locked="0" layoutInCell="1" allowOverlap="1" wp14:anchorId="3E3FC221" wp14:editId="2F07374B">
                      <wp:simplePos x="0" y="0"/>
                      <wp:positionH relativeFrom="column">
                        <wp:posOffset>2294478</wp:posOffset>
                      </wp:positionH>
                      <wp:positionV relativeFrom="paragraph">
                        <wp:posOffset>13970</wp:posOffset>
                      </wp:positionV>
                      <wp:extent cx="152400" cy="153670"/>
                      <wp:effectExtent l="9525" t="6985" r="9525" b="10795"/>
                      <wp:wrapNone/>
                      <wp:docPr id="21"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6CE8E04D"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3FC221" id="_x0000_s1055" type="#_x0000_t202" style="position:absolute;margin-left:180.65pt;margin-top:1.1pt;width:12pt;height:12.1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" strokeweight="1pt">
                      <v:textbox>
                        <w:txbxContent>
                          <w:p w14:paraId="6CE8E04D" w14:textId="77777777" w:rsidR="00092841" w:rsidRDefault="00092841" w:rsidP="002C08FF"/>
                        </w:txbxContent>
                      </v:textbox>
                    </v:shape>
                  </w:pict>
                </mc:Fallback>
              </mc:AlternateContent>
            </w:r>
            <w:r w:rsidRPr="0021559B">
              <w:rPr>
                <w:rFonts w:ascii="Times New Roman" w:hAnsi="Times New Roman" w:cs="Times New Roman"/>
                <w:sz w:val="28"/>
                <w:szCs w:val="28"/>
              </w:rPr>
              <w:t>Primary school…………</w:t>
            </w:r>
          </w:p>
          <w:p w14:paraId="06B8D35C" w14:textId="77777777" w:rsidR="002C08FF" w:rsidRPr="0021559B" w:rsidRDefault="002C08FF" w:rsidP="0021559B">
            <w:pPr>
              <w:spacing w:line="240" w:lineRule="auto"/>
              <w:rPr>
                <w:rFonts w:ascii="Times New Roman" w:hAnsi="Times New Roman" w:cs="Times New Roman"/>
                <w:sz w:val="28"/>
                <w:szCs w:val="28"/>
                <w:lang w:val="sv-SE"/>
              </w:rPr>
            </w:pPr>
            <w:r w:rsidRPr="0021559B">
              <w:rPr>
                <w:rFonts w:ascii="Times New Roman" w:hAnsi="Times New Roman" w:cs="Times New Roman"/>
                <w:b/>
                <w:noProof/>
                <w:sz w:val="28"/>
                <w:szCs w:val="28"/>
              </w:rPr>
              <mc:AlternateContent>
                <mc:Choice Requires="wps">
                  <w:drawing>
                    <wp:anchor distT="0" distB="0" distL="114300" distR="114300" simplePos="0" relativeHeight="251627520" behindDoc="0" locked="0" layoutInCell="1" allowOverlap="1" wp14:anchorId="42E100C7" wp14:editId="4CE7A58A">
                      <wp:simplePos x="0" y="0"/>
                      <wp:positionH relativeFrom="column">
                        <wp:posOffset>2297430</wp:posOffset>
                      </wp:positionH>
                      <wp:positionV relativeFrom="paragraph">
                        <wp:posOffset>38578</wp:posOffset>
                      </wp:positionV>
                      <wp:extent cx="152400" cy="153670"/>
                      <wp:effectExtent l="9525" t="6985" r="9525" b="10795"/>
                      <wp:wrapNone/>
                      <wp:docPr id="22" name="Text Box 3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26D71BED"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E100C7" id="_x0000_s1056" type="#_x0000_t202" style="position:absolute;margin-left:180.9pt;margin-top:3.05pt;width:12pt;height:12.1pt;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" strokeweight="1pt">
                      <v:textbox>
                        <w:txbxContent>
                          <w:p w14:paraId="26D71BED" w14:textId="77777777" w:rsidR="00092841" w:rsidRDefault="00092841" w:rsidP="002C08FF"/>
                        </w:txbxContent>
                      </v:textbox>
                    </v:shape>
                  </w:pict>
                </mc:Fallback>
              </mc:AlternateContent>
            </w:r>
            <w:r w:rsidRPr="0021559B">
              <w:rPr>
                <w:rFonts w:ascii="Times New Roman" w:hAnsi="Times New Roman" w:cs="Times New Roman"/>
                <w:sz w:val="28"/>
                <w:szCs w:val="28"/>
                <w:lang w:val="sv-SE"/>
              </w:rPr>
              <w:t>Form IV………………….</w:t>
            </w:r>
          </w:p>
          <w:p w14:paraId="7B9124B8" w14:textId="77777777" w:rsidR="002C08FF" w:rsidRPr="0021559B" w:rsidRDefault="002C08FF" w:rsidP="0021559B">
            <w:pPr>
              <w:spacing w:line="240" w:lineRule="auto"/>
              <w:rPr>
                <w:rFonts w:ascii="Times New Roman" w:hAnsi="Times New Roman" w:cs="Times New Roman"/>
                <w:sz w:val="28"/>
                <w:szCs w:val="28"/>
                <w:lang w:val="sv-SE"/>
              </w:rPr>
            </w:pPr>
            <w:r w:rsidRPr="0021559B">
              <w:rPr>
                <w:rFonts w:ascii="Times New Roman" w:hAnsi="Times New Roman" w:cs="Times New Roman"/>
                <w:noProof/>
                <w:sz w:val="28"/>
                <w:szCs w:val="28"/>
              </w:rPr>
              <mc:AlternateContent>
                <mc:Choice Requires="wps">
                  <w:drawing>
                    <wp:anchor distT="0" distB="0" distL="114300" distR="114300" simplePos="0" relativeHeight="251629568" behindDoc="0" locked="0" layoutInCell="1" allowOverlap="1" wp14:anchorId="6DC67167" wp14:editId="70F96730">
                      <wp:simplePos x="0" y="0"/>
                      <wp:positionH relativeFrom="column">
                        <wp:posOffset>2297653</wp:posOffset>
                      </wp:positionH>
                      <wp:positionV relativeFrom="paragraph">
                        <wp:posOffset>44739</wp:posOffset>
                      </wp:positionV>
                      <wp:extent cx="152400" cy="153670"/>
                      <wp:effectExtent l="9525" t="15240" r="9525" b="12065"/>
                      <wp:wrapNone/>
                      <wp:docPr id="26" name="Text Box 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188F90F6"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C67167" id="Text Box 357" o:spid="_x0000_s1057" type="#_x0000_t202" style="position:absolute;margin-left:180.9pt;margin-top:3.5pt;width:12pt;height:12.1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" strokeweight="1pt">
                      <v:textbox>
                        <w:txbxContent>
                          <w:p w14:paraId="188F90F6" w14:textId="77777777" w:rsidR="00092841" w:rsidRDefault="00092841" w:rsidP="002C08FF"/>
                        </w:txbxContent>
                      </v:textbox>
                    </v:shape>
                  </w:pict>
                </mc:Fallback>
              </mc:AlternateContent>
            </w:r>
            <w:r w:rsidRPr="0021559B">
              <w:rPr>
                <w:rFonts w:ascii="Times New Roman" w:hAnsi="Times New Roman" w:cs="Times New Roman"/>
                <w:sz w:val="28"/>
                <w:szCs w:val="28"/>
                <w:lang w:val="sv-SE"/>
              </w:rPr>
              <w:t>Diploma/Bachelor ……...</w:t>
            </w:r>
          </w:p>
          <w:p w14:paraId="0A3A9ECF" w14:textId="77777777" w:rsidR="002C08FF" w:rsidRPr="0021559B" w:rsidRDefault="002C08FF" w:rsidP="0021559B">
            <w:pPr>
              <w:spacing w:line="240" w:lineRule="auto"/>
              <w:rPr>
                <w:rFonts w:ascii="Times New Roman" w:hAnsi="Times New Roman" w:cs="Times New Roman"/>
                <w:sz w:val="28"/>
                <w:szCs w:val="28"/>
                <w:lang w:val="sv-SE"/>
              </w:rPr>
            </w:pPr>
            <w:r w:rsidRPr="0021559B">
              <w:rPr>
                <w:rFonts w:ascii="Times New Roman" w:hAnsi="Times New Roman" w:cs="Times New Roman"/>
                <w:noProof/>
                <w:sz w:val="28"/>
                <w:szCs w:val="28"/>
              </w:rPr>
              <mc:AlternateContent>
                <mc:Choice Requires="wps">
                  <w:drawing>
                    <wp:anchor distT="0" distB="0" distL="114300" distR="114300" simplePos="0" relativeHeight="251631616" behindDoc="0" locked="0" layoutInCell="1" allowOverlap="1" wp14:anchorId="2AF8967F" wp14:editId="1DB25BEF">
                      <wp:simplePos x="0" y="0"/>
                      <wp:positionH relativeFrom="column">
                        <wp:posOffset>2298700</wp:posOffset>
                      </wp:positionH>
                      <wp:positionV relativeFrom="paragraph">
                        <wp:posOffset>49374</wp:posOffset>
                      </wp:positionV>
                      <wp:extent cx="152400" cy="153670"/>
                      <wp:effectExtent l="10795" t="6985" r="8255" b="10795"/>
                      <wp:wrapNone/>
                      <wp:docPr id="28" name="Text Box 3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1125C726"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8967F" id="Text Box 358" o:spid="_x0000_s1058" type="#_x0000_t202" style="position:absolute;margin-left:181pt;margin-top:3.9pt;width:12pt;height:12.1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" strokeweight="1pt">
                      <v:textbox>
                        <w:txbxContent>
                          <w:p w14:paraId="1125C726" w14:textId="77777777" w:rsidR="00092841" w:rsidRDefault="00092841" w:rsidP="002C08FF"/>
                        </w:txbxContent>
                      </v:textbox>
                    </v:shape>
                  </w:pict>
                </mc:Fallback>
              </mc:AlternateContent>
            </w:r>
            <w:r w:rsidRPr="0021559B">
              <w:rPr>
                <w:rFonts w:ascii="Times New Roman" w:hAnsi="Times New Roman" w:cs="Times New Roman"/>
                <w:sz w:val="28"/>
                <w:szCs w:val="28"/>
                <w:lang w:val="sv-SE"/>
              </w:rPr>
              <w:t xml:space="preserve">PG Diploma/Masters …. </w:t>
            </w:r>
          </w:p>
          <w:p w14:paraId="05EB1756" w14:textId="77777777" w:rsidR="002C08FF" w:rsidRPr="0021559B" w:rsidRDefault="002C08FF" w:rsidP="0021559B">
            <w:pPr>
              <w:spacing w:line="240" w:lineRule="auto"/>
              <w:rPr>
                <w:rFonts w:ascii="Times New Roman" w:hAnsi="Times New Roman" w:cs="Times New Roman"/>
                <w:sz w:val="28"/>
                <w:szCs w:val="28"/>
              </w:rPr>
            </w:pPr>
            <w:r w:rsidRPr="0021559B">
              <w:rPr>
                <w:rFonts w:ascii="Times New Roman" w:hAnsi="Times New Roman" w:cs="Times New Roman"/>
                <w:noProof/>
                <w:sz w:val="28"/>
                <w:szCs w:val="28"/>
              </w:rPr>
              <mc:AlternateContent>
                <mc:Choice Requires="wps">
                  <w:drawing>
                    <wp:anchor distT="0" distB="0" distL="114300" distR="114300" simplePos="0" relativeHeight="251633664" behindDoc="0" locked="0" layoutInCell="1" allowOverlap="1" wp14:anchorId="5E7D9279" wp14:editId="12692412">
                      <wp:simplePos x="0" y="0"/>
                      <wp:positionH relativeFrom="column">
                        <wp:posOffset>2294032</wp:posOffset>
                      </wp:positionH>
                      <wp:positionV relativeFrom="paragraph">
                        <wp:posOffset>39848</wp:posOffset>
                      </wp:positionV>
                      <wp:extent cx="152400" cy="153670"/>
                      <wp:effectExtent l="12065" t="10160" r="6985" b="7620"/>
                      <wp:wrapNone/>
                      <wp:docPr id="29" name="Text Box 3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7EF9B018"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7D9279" id="Text Box 359" o:spid="_x0000_s1059" type="#_x0000_t202" style="position:absolute;margin-left:180.65pt;margin-top:3.15pt;width:12pt;height:12.1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" strokeweight="1pt">
                      <v:textbox>
                        <w:txbxContent>
                          <w:p w14:paraId="7EF9B018" w14:textId="77777777" w:rsidR="00092841" w:rsidRDefault="00092841" w:rsidP="002C08FF"/>
                        </w:txbxContent>
                      </v:textbox>
                    </v:shape>
                  </w:pict>
                </mc:Fallback>
              </mc:AlternateContent>
            </w:r>
            <w:r w:rsidRPr="0021559B">
              <w:rPr>
                <w:rFonts w:ascii="Times New Roman" w:hAnsi="Times New Roman" w:cs="Times New Roman"/>
                <w:sz w:val="28"/>
                <w:szCs w:val="28"/>
              </w:rPr>
              <w:t>PhD ………………………</w:t>
            </w:r>
          </w:p>
          <w:p w14:paraId="26EAF132" w14:textId="77777777" w:rsidR="002C08FF" w:rsidRPr="0021559B" w:rsidRDefault="002C08FF" w:rsidP="0021559B">
            <w:pPr>
              <w:spacing w:line="240" w:lineRule="auto"/>
              <w:rPr>
                <w:rFonts w:ascii="Times New Roman" w:hAnsi="Times New Roman" w:cs="Times New Roman"/>
                <w:b/>
                <w:sz w:val="28"/>
                <w:szCs w:val="28"/>
              </w:rPr>
            </w:pPr>
          </w:p>
          <w:p w14:paraId="1E33D26C" w14:textId="77777777" w:rsidR="002C08FF" w:rsidRPr="0021559B" w:rsidRDefault="002C08FF" w:rsidP="0021559B">
            <w:pPr>
              <w:spacing w:line="240" w:lineRule="auto"/>
              <w:rPr>
                <w:rFonts w:ascii="Times New Roman" w:hAnsi="Times New Roman" w:cs="Times New Roman"/>
                <w:sz w:val="28"/>
                <w:szCs w:val="28"/>
              </w:rPr>
            </w:pPr>
            <w:r w:rsidRPr="0021559B">
              <w:rPr>
                <w:rFonts w:ascii="Times New Roman" w:hAnsi="Times New Roman" w:cs="Times New Roman"/>
                <w:b/>
                <w:sz w:val="28"/>
                <w:szCs w:val="28"/>
              </w:rPr>
              <w:t>5. Highest professional training</w:t>
            </w:r>
            <w:r w:rsidRPr="0021559B">
              <w:rPr>
                <w:rFonts w:ascii="Times New Roman" w:hAnsi="Times New Roman" w:cs="Times New Roman"/>
                <w:sz w:val="28"/>
                <w:szCs w:val="28"/>
              </w:rPr>
              <w:t>:</w:t>
            </w:r>
            <w:r w:rsidRPr="0021559B">
              <w:rPr>
                <w:rFonts w:ascii="Times New Roman" w:hAnsi="Times New Roman" w:cs="Times New Roman"/>
                <w:b/>
                <w:sz w:val="28"/>
                <w:szCs w:val="28"/>
              </w:rPr>
              <w:t xml:space="preserve"> </w:t>
            </w:r>
          </w:p>
          <w:p w14:paraId="451C491C" w14:textId="77777777" w:rsidR="002C08FF" w:rsidRPr="0021559B" w:rsidRDefault="002C08FF" w:rsidP="0021559B">
            <w:pPr>
              <w:spacing w:line="240" w:lineRule="auto"/>
              <w:rPr>
                <w:rFonts w:ascii="Times New Roman" w:hAnsi="Times New Roman" w:cs="Times New Roman"/>
                <w:sz w:val="28"/>
                <w:szCs w:val="28"/>
              </w:rPr>
            </w:pPr>
            <w:r w:rsidRPr="0021559B">
              <w:rPr>
                <w:rFonts w:ascii="Times New Roman" w:hAnsi="Times New Roman" w:cs="Times New Roman"/>
                <w:noProof/>
                <w:sz w:val="28"/>
                <w:szCs w:val="28"/>
              </w:rPr>
              <mc:AlternateContent>
                <mc:Choice Requires="wps">
                  <w:drawing>
                    <wp:anchor distT="0" distB="0" distL="114300" distR="114300" simplePos="0" relativeHeight="251654144" behindDoc="0" locked="0" layoutInCell="1" allowOverlap="1" wp14:anchorId="66998088" wp14:editId="29E4D1E0">
                      <wp:simplePos x="0" y="0"/>
                      <wp:positionH relativeFrom="column">
                        <wp:posOffset>2298065</wp:posOffset>
                      </wp:positionH>
                      <wp:positionV relativeFrom="paragraph">
                        <wp:posOffset>10795</wp:posOffset>
                      </wp:positionV>
                      <wp:extent cx="152400" cy="153670"/>
                      <wp:effectExtent l="0" t="0" r="19050" b="17780"/>
                      <wp:wrapNone/>
                      <wp:docPr id="31" name="Text Box 3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3D167643"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998088" id="Text Box 364" o:spid="_x0000_s1060" type="#_x0000_t202" style="position:absolute;margin-left:180.95pt;margin-top:.85pt;width:12pt;height:12.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" strokeweight="1pt">
                      <v:textbox>
                        <w:txbxContent>
                          <w:p w14:paraId="3D167643" w14:textId="77777777" w:rsidR="00092841" w:rsidRDefault="00092841" w:rsidP="002C08FF"/>
                        </w:txbxContent>
                      </v:textbox>
                    </v:shape>
                  </w:pict>
                </mc:Fallback>
              </mc:AlternateContent>
            </w:r>
            <w:r w:rsidRPr="0021559B">
              <w:rPr>
                <w:rFonts w:ascii="Times New Roman" w:hAnsi="Times New Roman" w:cs="Times New Roman"/>
                <w:sz w:val="28"/>
                <w:szCs w:val="28"/>
              </w:rPr>
              <w:t>Diploma/Higher Diploma……………….</w:t>
            </w:r>
          </w:p>
          <w:p w14:paraId="692D82C6" w14:textId="77777777" w:rsidR="002C08FF" w:rsidRPr="0021559B" w:rsidRDefault="002C08FF" w:rsidP="0021559B">
            <w:pPr>
              <w:spacing w:line="240" w:lineRule="auto"/>
              <w:rPr>
                <w:rFonts w:ascii="Times New Roman" w:hAnsi="Times New Roman" w:cs="Times New Roman"/>
                <w:sz w:val="28"/>
                <w:szCs w:val="28"/>
              </w:rPr>
            </w:pPr>
            <w:r w:rsidRPr="0021559B">
              <w:rPr>
                <w:rFonts w:ascii="Times New Roman" w:hAnsi="Times New Roman" w:cs="Times New Roman"/>
                <w:noProof/>
                <w:sz w:val="28"/>
                <w:szCs w:val="28"/>
              </w:rPr>
              <mc:AlternateContent>
                <mc:Choice Requires="wps">
                  <w:drawing>
                    <wp:anchor distT="0" distB="0" distL="114300" distR="114300" simplePos="0" relativeHeight="251658240" behindDoc="0" locked="0" layoutInCell="1" allowOverlap="1" wp14:anchorId="4A544A80" wp14:editId="1EBAFF52">
                      <wp:simplePos x="0" y="0"/>
                      <wp:positionH relativeFrom="column">
                        <wp:posOffset>2290445</wp:posOffset>
                      </wp:positionH>
                      <wp:positionV relativeFrom="paragraph">
                        <wp:posOffset>35560</wp:posOffset>
                      </wp:positionV>
                      <wp:extent cx="152400" cy="153670"/>
                      <wp:effectExtent l="0" t="0" r="19050" b="17780"/>
                      <wp:wrapNone/>
                      <wp:docPr id="35" name="Text Box 3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6C7921D7"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544A80" id="Text Box 365" o:spid="_x0000_s1061" type="#_x0000_t202" style="position:absolute;margin-left:180.35pt;margin-top:2.8pt;width:12pt;height:1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" strokeweight="1pt">
                      <v:textbox>
                        <w:txbxContent>
                          <w:p w14:paraId="6C7921D7" w14:textId="77777777" w:rsidR="00092841" w:rsidRDefault="00092841" w:rsidP="002C08FF"/>
                        </w:txbxContent>
                      </v:textbox>
                    </v:shape>
                  </w:pict>
                </mc:Fallback>
              </mc:AlternateContent>
            </w:r>
            <w:r w:rsidRPr="0021559B">
              <w:rPr>
                <w:rFonts w:ascii="Times New Roman" w:hAnsi="Times New Roman" w:cs="Times New Roman"/>
                <w:sz w:val="28"/>
                <w:szCs w:val="28"/>
              </w:rPr>
              <w:t>Undergraduate …………………...….</w:t>
            </w:r>
          </w:p>
          <w:p w14:paraId="11FECA56" w14:textId="77777777" w:rsidR="002C08FF" w:rsidRPr="0021559B" w:rsidRDefault="002C08FF" w:rsidP="0021559B">
            <w:pPr>
              <w:spacing w:line="240" w:lineRule="auto"/>
              <w:rPr>
                <w:rFonts w:ascii="Times New Roman" w:hAnsi="Times New Roman" w:cs="Times New Roman"/>
                <w:sz w:val="28"/>
                <w:szCs w:val="28"/>
              </w:rPr>
            </w:pPr>
            <w:r w:rsidRPr="0021559B">
              <w:rPr>
                <w:rFonts w:ascii="Times New Roman" w:hAnsi="Times New Roman" w:cs="Times New Roman"/>
                <w:sz w:val="28"/>
                <w:szCs w:val="28"/>
              </w:rPr>
              <w:t>Postgraduate</w:t>
            </w:r>
            <w:r w:rsidRPr="0021559B">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14:anchorId="06E1B912" wp14:editId="1C859792">
                      <wp:simplePos x="0" y="0"/>
                      <wp:positionH relativeFrom="column">
                        <wp:posOffset>2291715</wp:posOffset>
                      </wp:positionH>
                      <wp:positionV relativeFrom="paragraph">
                        <wp:posOffset>71120</wp:posOffset>
                      </wp:positionV>
                      <wp:extent cx="152400" cy="153670"/>
                      <wp:effectExtent l="0" t="0" r="19050" b="17780"/>
                      <wp:wrapNone/>
                      <wp:docPr id="36" name="Text Box 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655FAB46"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E1B912" id="Text Box 366" o:spid="_x0000_s1062" type="#_x0000_t202" style="position:absolute;margin-left:180.45pt;margin-top:5.6pt;width:12pt;height:12.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" strokeweight="1pt">
                      <v:textbox>
                        <w:txbxContent>
                          <w:p w14:paraId="655FAB46" w14:textId="77777777" w:rsidR="00092841" w:rsidRDefault="00092841" w:rsidP="002C08FF"/>
                        </w:txbxContent>
                      </v:textbox>
                    </v:shape>
                  </w:pict>
                </mc:Fallback>
              </mc:AlternateContent>
            </w:r>
            <w:r w:rsidRPr="0021559B">
              <w:rPr>
                <w:rFonts w:ascii="Times New Roman" w:hAnsi="Times New Roman" w:cs="Times New Roman"/>
                <w:sz w:val="28"/>
                <w:szCs w:val="28"/>
              </w:rPr>
              <w:t xml:space="preserve"> …………………….</w:t>
            </w:r>
          </w:p>
          <w:p w14:paraId="76A50800" w14:textId="77777777" w:rsidR="002C08FF" w:rsidRPr="0021559B" w:rsidRDefault="002C08FF" w:rsidP="0021559B">
            <w:pPr>
              <w:spacing w:line="240" w:lineRule="auto"/>
              <w:rPr>
                <w:rFonts w:ascii="Times New Roman" w:hAnsi="Times New Roman" w:cs="Times New Roman"/>
                <w:b/>
                <w:sz w:val="28"/>
                <w:szCs w:val="28"/>
              </w:rPr>
            </w:pPr>
          </w:p>
          <w:p w14:paraId="3430E222" w14:textId="77777777" w:rsidR="002C08FF" w:rsidRPr="0021559B" w:rsidRDefault="002C08FF" w:rsidP="0021559B">
            <w:pPr>
              <w:spacing w:line="240" w:lineRule="auto"/>
              <w:rPr>
                <w:rFonts w:ascii="Times New Roman" w:hAnsi="Times New Roman" w:cs="Times New Roman"/>
                <w:b/>
                <w:sz w:val="28"/>
                <w:szCs w:val="28"/>
              </w:rPr>
            </w:pPr>
          </w:p>
          <w:p w14:paraId="52600F30" w14:textId="77777777" w:rsidR="0021559B" w:rsidRPr="0021559B" w:rsidRDefault="0021559B" w:rsidP="0021559B">
            <w:pPr>
              <w:spacing w:line="240" w:lineRule="auto"/>
              <w:rPr>
                <w:rFonts w:ascii="Times New Roman" w:hAnsi="Times New Roman" w:cs="Times New Roman"/>
                <w:b/>
                <w:sz w:val="28"/>
                <w:szCs w:val="28"/>
              </w:rPr>
            </w:pPr>
          </w:p>
          <w:p w14:paraId="4A33804D" w14:textId="77777777" w:rsidR="0021559B" w:rsidRPr="0021559B" w:rsidRDefault="0021559B" w:rsidP="0021559B">
            <w:pPr>
              <w:spacing w:line="240" w:lineRule="auto"/>
              <w:rPr>
                <w:rFonts w:ascii="Times New Roman" w:hAnsi="Times New Roman" w:cs="Times New Roman"/>
                <w:b/>
                <w:sz w:val="28"/>
                <w:szCs w:val="28"/>
              </w:rPr>
            </w:pPr>
          </w:p>
          <w:p w14:paraId="34CDD7F9" w14:textId="77777777" w:rsidR="0021559B" w:rsidRPr="0021559B" w:rsidRDefault="0021559B" w:rsidP="0021559B">
            <w:pPr>
              <w:spacing w:line="240" w:lineRule="auto"/>
              <w:rPr>
                <w:rFonts w:ascii="Times New Roman" w:hAnsi="Times New Roman" w:cs="Times New Roman"/>
                <w:b/>
                <w:sz w:val="28"/>
                <w:szCs w:val="28"/>
              </w:rPr>
            </w:pPr>
          </w:p>
          <w:p w14:paraId="57E348AB" w14:textId="77777777" w:rsidR="0021559B" w:rsidRPr="0021559B" w:rsidRDefault="0021559B" w:rsidP="0021559B">
            <w:pPr>
              <w:spacing w:line="240" w:lineRule="auto"/>
              <w:rPr>
                <w:rFonts w:ascii="Times New Roman" w:hAnsi="Times New Roman" w:cs="Times New Roman"/>
                <w:b/>
                <w:sz w:val="28"/>
                <w:szCs w:val="28"/>
              </w:rPr>
            </w:pPr>
          </w:p>
          <w:p w14:paraId="4567A076" w14:textId="77777777" w:rsidR="0021559B" w:rsidRPr="0021559B" w:rsidRDefault="0021559B" w:rsidP="0021559B">
            <w:pPr>
              <w:spacing w:line="240" w:lineRule="auto"/>
              <w:rPr>
                <w:rFonts w:ascii="Times New Roman" w:hAnsi="Times New Roman" w:cs="Times New Roman"/>
                <w:b/>
                <w:sz w:val="28"/>
                <w:szCs w:val="28"/>
              </w:rPr>
            </w:pPr>
          </w:p>
          <w:p w14:paraId="3383AEA0" w14:textId="77777777" w:rsidR="0021559B" w:rsidRPr="0021559B" w:rsidRDefault="0021559B" w:rsidP="0021559B">
            <w:pPr>
              <w:spacing w:line="240" w:lineRule="auto"/>
              <w:rPr>
                <w:rFonts w:ascii="Times New Roman" w:hAnsi="Times New Roman" w:cs="Times New Roman"/>
                <w:b/>
                <w:sz w:val="28"/>
                <w:szCs w:val="28"/>
              </w:rPr>
            </w:pPr>
          </w:p>
          <w:p w14:paraId="5DCF0F35" w14:textId="77777777" w:rsidR="0021559B" w:rsidRPr="0021559B" w:rsidRDefault="0021559B" w:rsidP="0021559B">
            <w:pPr>
              <w:spacing w:line="240" w:lineRule="auto"/>
              <w:rPr>
                <w:rFonts w:ascii="Times New Roman" w:hAnsi="Times New Roman" w:cs="Times New Roman"/>
                <w:b/>
                <w:sz w:val="28"/>
                <w:szCs w:val="28"/>
              </w:rPr>
            </w:pPr>
          </w:p>
          <w:p w14:paraId="6B875159" w14:textId="77777777" w:rsidR="00EF628C" w:rsidRDefault="00EF628C" w:rsidP="0021559B">
            <w:pPr>
              <w:spacing w:line="240" w:lineRule="auto"/>
              <w:rPr>
                <w:rFonts w:ascii="Times New Roman" w:hAnsi="Times New Roman" w:cs="Times New Roman"/>
                <w:b/>
                <w:sz w:val="28"/>
                <w:szCs w:val="28"/>
              </w:rPr>
            </w:pPr>
          </w:p>
          <w:p w14:paraId="4148AF27" w14:textId="77777777" w:rsidR="002C08FF" w:rsidRPr="0021559B" w:rsidRDefault="002C08FF" w:rsidP="0021559B">
            <w:pPr>
              <w:spacing w:line="240" w:lineRule="auto"/>
              <w:rPr>
                <w:rFonts w:ascii="Times New Roman" w:hAnsi="Times New Roman" w:cs="Times New Roman"/>
                <w:b/>
                <w:sz w:val="28"/>
                <w:szCs w:val="28"/>
              </w:rPr>
            </w:pPr>
            <w:r w:rsidRPr="0021559B">
              <w:rPr>
                <w:rFonts w:ascii="Times New Roman" w:hAnsi="Times New Roman" w:cs="Times New Roman"/>
                <w:b/>
                <w:sz w:val="28"/>
                <w:szCs w:val="28"/>
              </w:rPr>
              <w:lastRenderedPageBreak/>
              <w:t>Section B: Self-care practices Scale</w:t>
            </w:r>
          </w:p>
        </w:tc>
        <w:tc>
          <w:tcPr>
            <w:tcW w:w="4718" w:type="dxa"/>
            <w:gridSpan w:val="2"/>
          </w:tcPr>
          <w:p w14:paraId="1C7453B2"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b/>
                <w:sz w:val="24"/>
                <w:szCs w:val="24"/>
              </w:rPr>
              <w:lastRenderedPageBreak/>
              <w:t>4. Religious affiliation</w:t>
            </w:r>
            <w:r w:rsidRPr="00F74185">
              <w:rPr>
                <w:rFonts w:ascii="Times New Roman" w:hAnsi="Times New Roman" w:cs="Times New Roman"/>
                <w:sz w:val="24"/>
                <w:szCs w:val="24"/>
              </w:rPr>
              <w:t>:</w:t>
            </w:r>
          </w:p>
          <w:p w14:paraId="35BB960D"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noProof/>
                <w:sz w:val="24"/>
                <w:szCs w:val="24"/>
              </w:rPr>
              <mc:AlternateContent>
                <mc:Choice Requires="wps">
                  <w:drawing>
                    <wp:anchor distT="0" distB="0" distL="114300" distR="114300" simplePos="0" relativeHeight="251635712" behindDoc="0" locked="0" layoutInCell="1" allowOverlap="1" wp14:anchorId="4C148013" wp14:editId="4982300B">
                      <wp:simplePos x="0" y="0"/>
                      <wp:positionH relativeFrom="column">
                        <wp:posOffset>1528445</wp:posOffset>
                      </wp:positionH>
                      <wp:positionV relativeFrom="paragraph">
                        <wp:posOffset>13970</wp:posOffset>
                      </wp:positionV>
                      <wp:extent cx="152400" cy="153670"/>
                      <wp:effectExtent l="0" t="0" r="19050" b="17780"/>
                      <wp:wrapNone/>
                      <wp:docPr id="40" name="Text Box 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3A16ECE0"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148013" id="Text Box 360" o:spid="_x0000_s1063" type="#_x0000_t202" style="position:absolute;margin-left:120.35pt;margin-top:1.1pt;width:12pt;height:12.1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" strokeweight="1pt">
                      <v:textbox>
                        <w:txbxContent>
                          <w:p w14:paraId="3A16ECE0" w14:textId="77777777" w:rsidR="00092841" w:rsidRDefault="00092841" w:rsidP="002C08FF"/>
                        </w:txbxContent>
                      </v:textbox>
                    </v:shape>
                  </w:pict>
                </mc:Fallback>
              </mc:AlternateContent>
            </w:r>
            <w:r w:rsidRPr="00F74185">
              <w:rPr>
                <w:rFonts w:ascii="Times New Roman" w:hAnsi="Times New Roman" w:cs="Times New Roman"/>
                <w:sz w:val="24"/>
                <w:szCs w:val="24"/>
              </w:rPr>
              <w:t>Christian ………</w:t>
            </w:r>
          </w:p>
          <w:p w14:paraId="78784803"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noProof/>
                <w:sz w:val="24"/>
                <w:szCs w:val="24"/>
              </w:rPr>
              <mc:AlternateContent>
                <mc:Choice Requires="wps">
                  <w:drawing>
                    <wp:anchor distT="0" distB="0" distL="114300" distR="114300" simplePos="0" relativeHeight="251637760" behindDoc="0" locked="0" layoutInCell="1" allowOverlap="1" wp14:anchorId="2279F95A" wp14:editId="3C5FC5FD">
                      <wp:simplePos x="0" y="0"/>
                      <wp:positionH relativeFrom="column">
                        <wp:posOffset>1530350</wp:posOffset>
                      </wp:positionH>
                      <wp:positionV relativeFrom="paragraph">
                        <wp:posOffset>3175</wp:posOffset>
                      </wp:positionV>
                      <wp:extent cx="152400" cy="185420"/>
                      <wp:effectExtent l="0" t="0" r="19050" b="24130"/>
                      <wp:wrapNone/>
                      <wp:docPr id="41" name="Text Box 3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85420"/>
                              </a:xfrm>
                              <a:prstGeom prst="rect">
                                <a:avLst/>
                              </a:prstGeom>
                              <a:solidFill>
                                <a:srgbClr val="FFFFFF"/>
                              </a:solidFill>
                              <a:ln w="12700">
                                <a:solidFill>
                                  <a:srgbClr val="000000"/>
                                </a:solidFill>
                                <a:miter lim="800000"/>
                                <a:headEnd/>
                                <a:tailEnd/>
                              </a:ln>
                            </wps:spPr>
                            <wps:txbx>
                              <w:txbxContent>
                                <w:p w14:paraId="78351B7F"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79F95A" id="Text Box 361" o:spid="_x0000_s1064" type="#_x0000_t202" style="position:absolute;margin-left:120.5pt;margin-top:.25pt;width:12pt;height:14.6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" strokeweight="1pt">
                      <v:textbox>
                        <w:txbxContent>
                          <w:p w14:paraId="78351B7F" w14:textId="77777777" w:rsidR="00092841" w:rsidRDefault="00092841" w:rsidP="002C08FF"/>
                        </w:txbxContent>
                      </v:textbox>
                    </v:shape>
                  </w:pict>
                </mc:Fallback>
              </mc:AlternateContent>
            </w:r>
            <w:r w:rsidRPr="00F74185">
              <w:rPr>
                <w:rFonts w:ascii="Times New Roman" w:hAnsi="Times New Roman" w:cs="Times New Roman"/>
                <w:sz w:val="24"/>
                <w:szCs w:val="24"/>
              </w:rPr>
              <w:t>Islamic……………….</w:t>
            </w:r>
          </w:p>
          <w:p w14:paraId="396F8C62"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noProof/>
                <w:sz w:val="24"/>
                <w:szCs w:val="24"/>
              </w:rPr>
              <mc:AlternateContent>
                <mc:Choice Requires="wps">
                  <w:drawing>
                    <wp:anchor distT="0" distB="0" distL="114300" distR="114300" simplePos="0" relativeHeight="251639808" behindDoc="0" locked="0" layoutInCell="1" allowOverlap="1" wp14:anchorId="413B6203" wp14:editId="1E2BE489">
                      <wp:simplePos x="0" y="0"/>
                      <wp:positionH relativeFrom="column">
                        <wp:posOffset>1532890</wp:posOffset>
                      </wp:positionH>
                      <wp:positionV relativeFrom="paragraph">
                        <wp:posOffset>20955</wp:posOffset>
                      </wp:positionV>
                      <wp:extent cx="152400" cy="153670"/>
                      <wp:effectExtent l="0" t="0" r="19050" b="17780"/>
                      <wp:wrapNone/>
                      <wp:docPr id="43" name="Text Box 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7420643E"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3B6203" id="Text Box 363" o:spid="_x0000_s1065" type="#_x0000_t202" style="position:absolute;margin-left:120.7pt;margin-top:1.65pt;width:12pt;height:12.1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" strokeweight="1pt">
                      <v:textbox>
                        <w:txbxContent>
                          <w:p w14:paraId="7420643E" w14:textId="77777777" w:rsidR="00092841" w:rsidRDefault="00092841" w:rsidP="002C08FF"/>
                        </w:txbxContent>
                      </v:textbox>
                    </v:shape>
                  </w:pict>
                </mc:Fallback>
              </mc:AlternateContent>
            </w:r>
            <w:r w:rsidRPr="00F74185">
              <w:rPr>
                <w:rFonts w:ascii="Times New Roman" w:hAnsi="Times New Roman" w:cs="Times New Roman"/>
                <w:noProof/>
                <w:sz w:val="24"/>
                <w:szCs w:val="24"/>
              </w:rPr>
              <w:t>Hinduism……</w:t>
            </w:r>
            <w:r w:rsidRPr="00F74185">
              <w:rPr>
                <w:rFonts w:ascii="Times New Roman" w:hAnsi="Times New Roman" w:cs="Times New Roman"/>
                <w:sz w:val="24"/>
                <w:szCs w:val="24"/>
              </w:rPr>
              <w:t xml:space="preserve"> ……. </w:t>
            </w:r>
          </w:p>
          <w:p w14:paraId="076957A8" w14:textId="77777777" w:rsidR="002C08FF" w:rsidRPr="00F74185" w:rsidRDefault="002C08FF" w:rsidP="0021559B">
            <w:pPr>
              <w:spacing w:line="240" w:lineRule="auto"/>
              <w:rPr>
                <w:rFonts w:ascii="Times New Roman" w:hAnsi="Times New Roman" w:cs="Times New Roman"/>
                <w:noProof/>
                <w:sz w:val="24"/>
                <w:szCs w:val="24"/>
              </w:rPr>
            </w:pPr>
            <w:r w:rsidRPr="00F74185">
              <w:rPr>
                <w:rFonts w:ascii="Times New Roman" w:hAnsi="Times New Roman" w:cs="Times New Roman"/>
                <w:b/>
                <w:noProof/>
                <w:sz w:val="24"/>
                <w:szCs w:val="24"/>
              </w:rPr>
              <mc:AlternateContent>
                <mc:Choice Requires="wps">
                  <w:drawing>
                    <wp:anchor distT="0" distB="0" distL="114300" distR="114300" simplePos="0" relativeHeight="251641856" behindDoc="0" locked="0" layoutInCell="1" allowOverlap="1" wp14:anchorId="14EB0E46" wp14:editId="188F573E">
                      <wp:simplePos x="0" y="0"/>
                      <wp:positionH relativeFrom="column">
                        <wp:posOffset>1527810</wp:posOffset>
                      </wp:positionH>
                      <wp:positionV relativeFrom="paragraph">
                        <wp:posOffset>36195</wp:posOffset>
                      </wp:positionV>
                      <wp:extent cx="152400" cy="153670"/>
                      <wp:effectExtent l="0" t="0" r="19050" b="17780"/>
                      <wp:wrapNone/>
                      <wp:docPr id="44" name="Text Box 3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7540AEB9"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EB0E46" id="Text Box 367" o:spid="_x0000_s1066" type="#_x0000_t202" style="position:absolute;margin-left:120.3pt;margin-top:2.85pt;width:12pt;height:12.1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" strokeweight="1pt">
                      <v:textbox>
                        <w:txbxContent>
                          <w:p w14:paraId="7540AEB9" w14:textId="77777777" w:rsidR="00092841" w:rsidRDefault="00092841" w:rsidP="002C08FF"/>
                        </w:txbxContent>
                      </v:textbox>
                    </v:shape>
                  </w:pict>
                </mc:Fallback>
              </mc:AlternateContent>
            </w:r>
            <w:r w:rsidRPr="00F74185">
              <w:rPr>
                <w:rFonts w:ascii="Times New Roman" w:hAnsi="Times New Roman" w:cs="Times New Roman"/>
                <w:noProof/>
                <w:sz w:val="24"/>
                <w:szCs w:val="24"/>
              </w:rPr>
              <w:t>Other religious affiliation</w:t>
            </w:r>
          </w:p>
          <w:p w14:paraId="6F548984" w14:textId="77777777" w:rsidR="002C08FF" w:rsidRPr="00F74185" w:rsidRDefault="002C08FF" w:rsidP="0021559B">
            <w:pPr>
              <w:spacing w:line="240" w:lineRule="auto"/>
              <w:rPr>
                <w:rFonts w:ascii="Times New Roman" w:hAnsi="Times New Roman" w:cs="Times New Roman"/>
                <w:b/>
                <w:sz w:val="24"/>
                <w:szCs w:val="24"/>
              </w:rPr>
            </w:pPr>
          </w:p>
          <w:p w14:paraId="192C83B8"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b/>
                <w:sz w:val="24"/>
                <w:szCs w:val="24"/>
              </w:rPr>
              <w:t>6. Years of work experience</w:t>
            </w:r>
            <w:r w:rsidRPr="00F74185">
              <w:rPr>
                <w:rFonts w:ascii="Times New Roman" w:hAnsi="Times New Roman" w:cs="Times New Roman"/>
                <w:sz w:val="24"/>
                <w:szCs w:val="24"/>
              </w:rPr>
              <w:t>:</w:t>
            </w:r>
          </w:p>
          <w:p w14:paraId="5BC5D992"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4E12A7C2" wp14:editId="3CBAAD32">
                      <wp:simplePos x="0" y="0"/>
                      <wp:positionH relativeFrom="column">
                        <wp:posOffset>1529715</wp:posOffset>
                      </wp:positionH>
                      <wp:positionV relativeFrom="paragraph">
                        <wp:posOffset>10795</wp:posOffset>
                      </wp:positionV>
                      <wp:extent cx="152400" cy="153670"/>
                      <wp:effectExtent l="0" t="0" r="19050" b="17780"/>
                      <wp:wrapNone/>
                      <wp:docPr id="45" name="Text Box 3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277F76C0"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E12A7C2" id="_x0000_s1067" type="#_x0000_t202" style="position:absolute;margin-left:120.45pt;margin-top:.85pt;width:12pt;height:1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" strokeweight="1pt">
                      <v:textbox>
                        <w:txbxContent>
                          <w:p w14:paraId="277F76C0" w14:textId="77777777" w:rsidR="00092841" w:rsidRDefault="00092841" w:rsidP="002C08FF"/>
                        </w:txbxContent>
                      </v:textbox>
                    </v:shape>
                  </w:pict>
                </mc:Fallback>
              </mc:AlternateContent>
            </w:r>
            <w:r w:rsidRPr="00F74185">
              <w:rPr>
                <w:rFonts w:ascii="Times New Roman" w:hAnsi="Times New Roman" w:cs="Times New Roman"/>
                <w:sz w:val="24"/>
                <w:szCs w:val="24"/>
              </w:rPr>
              <w:t>Under 5 years…….</w:t>
            </w:r>
          </w:p>
          <w:p w14:paraId="5038AAED"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60932A55" wp14:editId="08CBF08C">
                      <wp:simplePos x="0" y="0"/>
                      <wp:positionH relativeFrom="column">
                        <wp:posOffset>1528445</wp:posOffset>
                      </wp:positionH>
                      <wp:positionV relativeFrom="paragraph">
                        <wp:posOffset>36830</wp:posOffset>
                      </wp:positionV>
                      <wp:extent cx="152400" cy="153670"/>
                      <wp:effectExtent l="0" t="0" r="19050" b="17780"/>
                      <wp:wrapNone/>
                      <wp:docPr id="46" name="Text Box 3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4D478473"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932A55" id="_x0000_s1068" type="#_x0000_t202" style="position:absolute;margin-left:120.35pt;margin-top:2.9pt;width:12pt;height:12.1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" strokeweight="1pt">
                      <v:textbox>
                        <w:txbxContent>
                          <w:p w14:paraId="4D478473" w14:textId="77777777" w:rsidR="00092841" w:rsidRDefault="00092841" w:rsidP="002C08FF"/>
                        </w:txbxContent>
                      </v:textbox>
                    </v:shape>
                  </w:pict>
                </mc:Fallback>
              </mc:AlternateContent>
            </w:r>
            <w:r w:rsidRPr="00F74185">
              <w:rPr>
                <w:rFonts w:ascii="Times New Roman" w:hAnsi="Times New Roman" w:cs="Times New Roman"/>
                <w:sz w:val="24"/>
                <w:szCs w:val="24"/>
              </w:rPr>
              <w:t>5 to 10 years ………</w:t>
            </w:r>
          </w:p>
          <w:p w14:paraId="29022DBA"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b/>
                <w:noProof/>
                <w:sz w:val="24"/>
                <w:szCs w:val="24"/>
              </w:rPr>
              <mc:AlternateContent>
                <mc:Choice Requires="wps">
                  <w:drawing>
                    <wp:anchor distT="0" distB="0" distL="114300" distR="114300" simplePos="0" relativeHeight="251697152" behindDoc="0" locked="0" layoutInCell="1" allowOverlap="1" wp14:anchorId="12D7F365" wp14:editId="01A11694">
                      <wp:simplePos x="0" y="0"/>
                      <wp:positionH relativeFrom="column">
                        <wp:posOffset>1527810</wp:posOffset>
                      </wp:positionH>
                      <wp:positionV relativeFrom="paragraph">
                        <wp:posOffset>35560</wp:posOffset>
                      </wp:positionV>
                      <wp:extent cx="152189" cy="153670"/>
                      <wp:effectExtent l="0" t="0" r="19685" b="17780"/>
                      <wp:wrapNone/>
                      <wp:docPr id="47" name="Rectangle 47"/>
                      <wp:cNvGraphicFramePr/>
                      <a:graphic xmlns:a="http://schemas.openxmlformats.org/drawingml/2006/main">
                        <a:graphicData uri="http://schemas.microsoft.com/office/word/2010/wordprocessingShape">
                          <wps:wsp>
                            <wps:cNvSpPr/>
                            <wps:spPr>
                              <a:xfrm>
                                <a:off x="0" y="0"/>
                                <a:ext cx="152189" cy="153670"/>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7464D5" id="Rectangle 47" o:spid="_x0000_s1026" style="position:absolute;margin-left:120.3pt;margin-top:2.8pt;width:12pt;height:12.1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" fillcolor="window" strokecolor="windowText" strokeweight="1pt"/>
                  </w:pict>
                </mc:Fallback>
              </mc:AlternateContent>
            </w:r>
            <w:r w:rsidRPr="00F74185">
              <w:rPr>
                <w:rFonts w:ascii="Times New Roman" w:hAnsi="Times New Roman" w:cs="Times New Roman"/>
                <w:sz w:val="24"/>
                <w:szCs w:val="24"/>
              </w:rPr>
              <w:t>10 to 15 years ……</w:t>
            </w:r>
          </w:p>
          <w:p w14:paraId="53A0F410" w14:textId="77777777" w:rsidR="002C08FF" w:rsidRPr="00F74185" w:rsidRDefault="002C08FF" w:rsidP="0021559B">
            <w:pPr>
              <w:spacing w:line="240" w:lineRule="auto"/>
              <w:rPr>
                <w:rFonts w:ascii="Times New Roman" w:hAnsi="Times New Roman" w:cs="Times New Roman"/>
                <w:noProof/>
                <w:sz w:val="24"/>
                <w:szCs w:val="24"/>
              </w:rPr>
            </w:pPr>
            <w:r w:rsidRPr="00F74185">
              <w:rPr>
                <w:rFonts w:ascii="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1BEBD7AD" wp14:editId="41BDCC42">
                      <wp:simplePos x="0" y="0"/>
                      <wp:positionH relativeFrom="column">
                        <wp:posOffset>1531620</wp:posOffset>
                      </wp:positionH>
                      <wp:positionV relativeFrom="paragraph">
                        <wp:posOffset>41910</wp:posOffset>
                      </wp:positionV>
                      <wp:extent cx="152400" cy="153670"/>
                      <wp:effectExtent l="0" t="0" r="19050" b="17780"/>
                      <wp:wrapNone/>
                      <wp:docPr id="48" name="Text Box 3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153670"/>
                              </a:xfrm>
                              <a:prstGeom prst="rect">
                                <a:avLst/>
                              </a:prstGeom>
                              <a:solidFill>
                                <a:srgbClr val="FFFFFF"/>
                              </a:solidFill>
                              <a:ln w="12700">
                                <a:solidFill>
                                  <a:srgbClr val="000000"/>
                                </a:solidFill>
                                <a:miter lim="800000"/>
                                <a:headEnd/>
                                <a:tailEnd/>
                              </a:ln>
                            </wps:spPr>
                            <wps:txbx>
                              <w:txbxContent>
                                <w:p w14:paraId="6418098E" w14:textId="77777777" w:rsidR="00092841" w:rsidRDefault="00092841" w:rsidP="002C08F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EBD7AD" id="_x0000_s1069" type="#_x0000_t202" style="position:absolute;margin-left:120.6pt;margin-top:3.3pt;width:12pt;height:12.1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" strokeweight="1pt">
                      <v:textbox>
                        <w:txbxContent>
                          <w:p w14:paraId="6418098E" w14:textId="77777777" w:rsidR="00092841" w:rsidRDefault="00092841" w:rsidP="002C08FF"/>
                        </w:txbxContent>
                      </v:textbox>
                    </v:shape>
                  </w:pict>
                </mc:Fallback>
              </mc:AlternateContent>
            </w:r>
            <w:r w:rsidRPr="00F74185">
              <w:rPr>
                <w:rFonts w:ascii="Times New Roman" w:hAnsi="Times New Roman" w:cs="Times New Roman"/>
                <w:sz w:val="24"/>
                <w:szCs w:val="24"/>
              </w:rPr>
              <w:t xml:space="preserve">Above 15 years </w:t>
            </w:r>
          </w:p>
          <w:p w14:paraId="60BFEC31" w14:textId="77777777" w:rsidR="002C08FF" w:rsidRPr="00F74185" w:rsidRDefault="002C08FF" w:rsidP="0021559B">
            <w:pPr>
              <w:spacing w:line="240" w:lineRule="auto"/>
              <w:rPr>
                <w:rFonts w:ascii="Times New Roman" w:hAnsi="Times New Roman" w:cs="Times New Roman"/>
                <w:noProof/>
                <w:sz w:val="24"/>
                <w:szCs w:val="24"/>
              </w:rPr>
            </w:pPr>
          </w:p>
        </w:tc>
      </w:tr>
    </w:tbl>
    <w:p w14:paraId="2F84BD88"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7. Do you engage in activities that can be considered as Self-care practices?    Yes            </w:t>
      </w:r>
      <w:r w:rsidRPr="00F74185">
        <w:rPr>
          <w:rFonts w:ascii="Times New Roman" w:hAnsi="Times New Roman" w:cs="Times New Roman"/>
          <w:sz w:val="24"/>
          <w:szCs w:val="24"/>
        </w:rPr>
        <w:tab/>
        <w:t xml:space="preserve">No </w:t>
      </w:r>
    </w:p>
    <w:p w14:paraId="1267DCFB" w14:textId="77777777" w:rsidR="002C08FF" w:rsidRPr="00F74185" w:rsidRDefault="002C08FF" w:rsidP="0021559B">
      <w:pPr>
        <w:spacing w:after="0" w:line="24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For each of the following statements and/or questions, please circle the point on the scale that you feel is most appropriate in describing you. 1 = Not at all, 2= Rarely, 3= Sometimes, 4 = Often, 5 = Very often </w:t>
      </w:r>
    </w:p>
    <w:p w14:paraId="3595431B" w14:textId="77777777" w:rsidR="002C08FF" w:rsidRPr="00F74185" w:rsidRDefault="002C08FF" w:rsidP="0021559B">
      <w:pPr>
        <w:spacing w:after="0" w:line="240" w:lineRule="auto"/>
        <w:ind w:right="-964" w:firstLine="1080"/>
        <w:rPr>
          <w:rFonts w:ascii="Times New Roman" w:hAnsi="Times New Roman" w:cs="Times New Roman"/>
          <w:sz w:val="24"/>
          <w:szCs w:val="24"/>
        </w:rPr>
      </w:pPr>
      <w:r w:rsidRPr="00F74185">
        <w:rPr>
          <w:rFonts w:ascii="Times New Roman" w:hAnsi="Times New Roman" w:cs="Times New Roman"/>
          <w:sz w:val="24"/>
          <w:szCs w:val="24"/>
        </w:rPr>
        <w:t xml:space="preserve">                                                                                                                                      </w:t>
      </w:r>
    </w:p>
    <w:p w14:paraId="3A3C25F2" w14:textId="77777777" w:rsidR="002C08FF" w:rsidRPr="00F74185" w:rsidRDefault="002C08FF" w:rsidP="0021559B">
      <w:pPr>
        <w:spacing w:after="0" w:line="240" w:lineRule="auto"/>
        <w:ind w:right="-1054"/>
        <w:rPr>
          <w:rFonts w:ascii="Times New Roman" w:hAnsi="Times New Roman" w:cs="Times New Roman"/>
          <w:b/>
          <w:sz w:val="24"/>
          <w:szCs w:val="24"/>
        </w:rPr>
      </w:pPr>
      <w:r w:rsidRPr="00F74185">
        <w:rPr>
          <w:rFonts w:ascii="Times New Roman" w:hAnsi="Times New Roman" w:cs="Times New Roman"/>
          <w:b/>
          <w:sz w:val="24"/>
          <w:szCs w:val="24"/>
        </w:rPr>
        <w:t xml:space="preserve">                                                                                                                                                             </w:t>
      </w:r>
      <w:r w:rsidRPr="00F74185">
        <w:rPr>
          <w:rFonts w:ascii="Times New Roman" w:hAnsi="Times New Roman" w:cs="Times New Roman"/>
          <w:sz w:val="24"/>
          <w:szCs w:val="24"/>
        </w:rPr>
        <w:t xml:space="preserve">                                     </w:t>
      </w:r>
      <w:r w:rsidRPr="00F74185">
        <w:rPr>
          <w:rFonts w:ascii="Times New Roman" w:hAnsi="Times New Roman" w:cs="Times New Roman"/>
          <w:b/>
          <w:sz w:val="24"/>
          <w:szCs w:val="24"/>
        </w:rPr>
        <w:t>EXPOUNDING SELF CARE PRACTICES</w:t>
      </w:r>
      <w:r w:rsidR="0021559B">
        <w:rPr>
          <w:rFonts w:ascii="Times New Roman" w:hAnsi="Times New Roman" w:cs="Times New Roman"/>
          <w:sz w:val="24"/>
          <w:szCs w:val="24"/>
        </w:rPr>
        <w:t xml:space="preserve">                  </w:t>
      </w:r>
      <w:r w:rsidR="0021559B">
        <w:rPr>
          <w:rFonts w:ascii="Times New Roman" w:hAnsi="Times New Roman" w:cs="Times New Roman"/>
          <w:sz w:val="24"/>
          <w:szCs w:val="24"/>
        </w:rPr>
        <w:tab/>
      </w:r>
      <w:r w:rsidR="0021559B">
        <w:rPr>
          <w:rFonts w:ascii="Times New Roman" w:hAnsi="Times New Roman" w:cs="Times New Roman"/>
          <w:sz w:val="24"/>
          <w:szCs w:val="24"/>
        </w:rPr>
        <w:tab/>
      </w:r>
      <w:r w:rsidR="0021559B">
        <w:rPr>
          <w:rFonts w:ascii="Times New Roman" w:hAnsi="Times New Roman" w:cs="Times New Roman"/>
          <w:sz w:val="24"/>
          <w:szCs w:val="24"/>
        </w:rPr>
        <w:tab/>
      </w:r>
      <w:r w:rsidR="0021559B">
        <w:rPr>
          <w:rFonts w:ascii="Times New Roman" w:hAnsi="Times New Roman" w:cs="Times New Roman"/>
          <w:sz w:val="24"/>
          <w:szCs w:val="24"/>
        </w:rPr>
        <w:tab/>
      </w:r>
      <w:r w:rsidRPr="00F74185">
        <w:rPr>
          <w:rFonts w:ascii="Times New Roman" w:hAnsi="Times New Roman" w:cs="Times New Roman"/>
          <w:sz w:val="24"/>
          <w:szCs w:val="24"/>
        </w:rPr>
        <w:t xml:space="preserve"> </w:t>
      </w:r>
      <w:r w:rsidRPr="00F74185">
        <w:rPr>
          <w:rFonts w:ascii="Times New Roman" w:hAnsi="Times New Roman" w:cs="Times New Roman"/>
          <w:b/>
          <w:sz w:val="24"/>
          <w:szCs w:val="24"/>
        </w:rPr>
        <w:t>Rating scale</w:t>
      </w:r>
      <w:r w:rsidRPr="00F74185">
        <w:rPr>
          <w:rFonts w:ascii="Times New Roman" w:hAnsi="Times New Roman" w:cs="Times New Roman"/>
          <w:sz w:val="24"/>
          <w:szCs w:val="24"/>
        </w:rPr>
        <w:t xml:space="preserve">                                                                 </w:t>
      </w:r>
    </w:p>
    <w:tbl>
      <w:tblPr>
        <w:tblStyle w:val="TableGrid"/>
        <w:tblW w:w="9468" w:type="dxa"/>
        <w:tblLayout w:type="fixed"/>
        <w:tblLook w:val="04A0" w:firstRow="1" w:lastRow="0" w:firstColumn="1" w:lastColumn="0" w:noHBand="0" w:noVBand="1"/>
      </w:tblPr>
      <w:tblGrid>
        <w:gridCol w:w="558"/>
        <w:gridCol w:w="7020"/>
        <w:gridCol w:w="450"/>
        <w:gridCol w:w="360"/>
        <w:gridCol w:w="360"/>
        <w:gridCol w:w="360"/>
        <w:gridCol w:w="360"/>
      </w:tblGrid>
      <w:tr w:rsidR="002C08FF" w:rsidRPr="00F74185" w14:paraId="00696458" w14:textId="77777777" w:rsidTr="005E613D">
        <w:trPr>
          <w:gridAfter w:val="1"/>
          <w:wAfter w:w="360" w:type="dxa"/>
        </w:trPr>
        <w:tc>
          <w:tcPr>
            <w:tcW w:w="9108" w:type="dxa"/>
            <w:gridSpan w:val="6"/>
          </w:tcPr>
          <w:p w14:paraId="3088852A" w14:textId="77777777" w:rsidR="002C08FF" w:rsidRPr="00F74185" w:rsidRDefault="002C08FF" w:rsidP="0021559B">
            <w:pPr>
              <w:spacing w:line="240" w:lineRule="auto"/>
              <w:jc w:val="center"/>
              <w:rPr>
                <w:rFonts w:ascii="Times New Roman" w:hAnsi="Times New Roman" w:cs="Times New Roman"/>
                <w:i/>
                <w:sz w:val="24"/>
                <w:szCs w:val="24"/>
              </w:rPr>
            </w:pPr>
            <w:r w:rsidRPr="00F74185">
              <w:rPr>
                <w:rFonts w:ascii="Times New Roman" w:hAnsi="Times New Roman" w:cs="Times New Roman"/>
                <w:i/>
                <w:sz w:val="24"/>
                <w:szCs w:val="24"/>
              </w:rPr>
              <w:t xml:space="preserve">Physical </w:t>
            </w:r>
            <w:r w:rsidR="008E6A1A" w:rsidRPr="00F74185">
              <w:rPr>
                <w:rFonts w:ascii="Times New Roman" w:hAnsi="Times New Roman" w:cs="Times New Roman"/>
                <w:i/>
                <w:sz w:val="24"/>
                <w:szCs w:val="24"/>
              </w:rPr>
              <w:t>self-care</w:t>
            </w:r>
            <w:r w:rsidRPr="00F74185">
              <w:rPr>
                <w:rFonts w:ascii="Times New Roman" w:hAnsi="Times New Roman" w:cs="Times New Roman"/>
                <w:i/>
                <w:sz w:val="24"/>
                <w:szCs w:val="24"/>
              </w:rPr>
              <w:t xml:space="preserve"> </w:t>
            </w:r>
          </w:p>
        </w:tc>
      </w:tr>
      <w:tr w:rsidR="002C08FF" w:rsidRPr="00F74185" w14:paraId="6EAEDBDB" w14:textId="77777777" w:rsidTr="0021559B">
        <w:tc>
          <w:tcPr>
            <w:tcW w:w="558" w:type="dxa"/>
          </w:tcPr>
          <w:p w14:paraId="663B2D6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w:t>
            </w:r>
          </w:p>
        </w:tc>
        <w:tc>
          <w:tcPr>
            <w:tcW w:w="7020" w:type="dxa"/>
          </w:tcPr>
          <w:p w14:paraId="0749B36C"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E</w:t>
            </w:r>
            <w:r w:rsidR="002C08FF" w:rsidRPr="00F74185">
              <w:rPr>
                <w:rFonts w:ascii="Times New Roman" w:hAnsi="Times New Roman" w:cs="Times New Roman"/>
                <w:sz w:val="24"/>
                <w:szCs w:val="24"/>
              </w:rPr>
              <w:t xml:space="preserve">at regularly </w:t>
            </w:r>
          </w:p>
        </w:tc>
        <w:tc>
          <w:tcPr>
            <w:tcW w:w="450" w:type="dxa"/>
          </w:tcPr>
          <w:p w14:paraId="3174E06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BD24CD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DDA205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417231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6A9E47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A4F936C" w14:textId="77777777" w:rsidTr="0021559B">
        <w:tc>
          <w:tcPr>
            <w:tcW w:w="558" w:type="dxa"/>
          </w:tcPr>
          <w:p w14:paraId="453561F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9</w:t>
            </w:r>
          </w:p>
        </w:tc>
        <w:tc>
          <w:tcPr>
            <w:tcW w:w="7020" w:type="dxa"/>
          </w:tcPr>
          <w:p w14:paraId="2BFBE885" w14:textId="77777777" w:rsidR="002C08FF" w:rsidRPr="00F74185" w:rsidRDefault="004516A9" w:rsidP="004516A9">
            <w:pPr>
              <w:spacing w:line="240" w:lineRule="auto"/>
              <w:rPr>
                <w:rFonts w:ascii="Times New Roman" w:hAnsi="Times New Roman" w:cs="Times New Roman"/>
                <w:sz w:val="24"/>
                <w:szCs w:val="24"/>
              </w:rPr>
            </w:pPr>
            <w:r>
              <w:rPr>
                <w:rFonts w:ascii="Times New Roman" w:hAnsi="Times New Roman" w:cs="Times New Roman"/>
                <w:sz w:val="24"/>
                <w:szCs w:val="24"/>
              </w:rPr>
              <w:t xml:space="preserve">Eat </w:t>
            </w:r>
            <w:r w:rsidR="002C08FF" w:rsidRPr="00F74185">
              <w:rPr>
                <w:rFonts w:ascii="Times New Roman" w:hAnsi="Times New Roman" w:cs="Times New Roman"/>
                <w:sz w:val="24"/>
                <w:szCs w:val="24"/>
              </w:rPr>
              <w:t xml:space="preserve">healthy </w:t>
            </w:r>
          </w:p>
        </w:tc>
        <w:tc>
          <w:tcPr>
            <w:tcW w:w="450" w:type="dxa"/>
          </w:tcPr>
          <w:p w14:paraId="7A13FB1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B94E48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A10891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767A35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5DF27A6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16491B58" w14:textId="77777777" w:rsidTr="0021559B">
        <w:tc>
          <w:tcPr>
            <w:tcW w:w="558" w:type="dxa"/>
          </w:tcPr>
          <w:p w14:paraId="19D7585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10</w:t>
            </w:r>
          </w:p>
        </w:tc>
        <w:tc>
          <w:tcPr>
            <w:tcW w:w="7020" w:type="dxa"/>
          </w:tcPr>
          <w:p w14:paraId="75642391"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E</w:t>
            </w:r>
            <w:r w:rsidR="002C08FF" w:rsidRPr="00F74185">
              <w:rPr>
                <w:rFonts w:ascii="Times New Roman" w:hAnsi="Times New Roman" w:cs="Times New Roman"/>
                <w:sz w:val="24"/>
                <w:szCs w:val="24"/>
              </w:rPr>
              <w:t xml:space="preserve">xercise or go to the gym </w:t>
            </w:r>
          </w:p>
        </w:tc>
        <w:tc>
          <w:tcPr>
            <w:tcW w:w="450" w:type="dxa"/>
          </w:tcPr>
          <w:p w14:paraId="1DB5737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51AF3B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603C33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965D14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219792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0922568" w14:textId="77777777" w:rsidTr="0021559B">
        <w:tc>
          <w:tcPr>
            <w:tcW w:w="558" w:type="dxa"/>
          </w:tcPr>
          <w:p w14:paraId="0DAABA7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11</w:t>
            </w:r>
          </w:p>
        </w:tc>
        <w:tc>
          <w:tcPr>
            <w:tcW w:w="7020" w:type="dxa"/>
          </w:tcPr>
          <w:p w14:paraId="69C0233F"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L</w:t>
            </w:r>
            <w:r w:rsidR="002C08FF" w:rsidRPr="00F74185">
              <w:rPr>
                <w:rFonts w:ascii="Times New Roman" w:hAnsi="Times New Roman" w:cs="Times New Roman"/>
                <w:sz w:val="24"/>
                <w:szCs w:val="24"/>
              </w:rPr>
              <w:t xml:space="preserve">ife weights </w:t>
            </w:r>
          </w:p>
        </w:tc>
        <w:tc>
          <w:tcPr>
            <w:tcW w:w="450" w:type="dxa"/>
          </w:tcPr>
          <w:p w14:paraId="0B1514B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2C74D8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2F5E03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DA8D78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16165F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332953C" w14:textId="77777777" w:rsidTr="0021559B">
        <w:tc>
          <w:tcPr>
            <w:tcW w:w="558" w:type="dxa"/>
          </w:tcPr>
          <w:p w14:paraId="01B1A46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12</w:t>
            </w:r>
          </w:p>
        </w:tc>
        <w:tc>
          <w:tcPr>
            <w:tcW w:w="7020" w:type="dxa"/>
          </w:tcPr>
          <w:p w14:paraId="16FBED6A"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P</w:t>
            </w:r>
            <w:r w:rsidR="002C08FF" w:rsidRPr="00F74185">
              <w:rPr>
                <w:rFonts w:ascii="Times New Roman" w:hAnsi="Times New Roman" w:cs="Times New Roman"/>
                <w:sz w:val="24"/>
                <w:szCs w:val="24"/>
              </w:rPr>
              <w:t xml:space="preserve">ractice martial arts </w:t>
            </w:r>
          </w:p>
        </w:tc>
        <w:tc>
          <w:tcPr>
            <w:tcW w:w="450" w:type="dxa"/>
          </w:tcPr>
          <w:p w14:paraId="59CFC81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33D18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9EE4AC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5B8160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232D56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3EF3AD8" w14:textId="77777777" w:rsidTr="0021559B">
        <w:tc>
          <w:tcPr>
            <w:tcW w:w="558" w:type="dxa"/>
          </w:tcPr>
          <w:p w14:paraId="6693E22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13</w:t>
            </w:r>
          </w:p>
        </w:tc>
        <w:tc>
          <w:tcPr>
            <w:tcW w:w="7020" w:type="dxa"/>
          </w:tcPr>
          <w:p w14:paraId="5257FDAF"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T</w:t>
            </w:r>
            <w:r w:rsidR="002C08FF" w:rsidRPr="00F74185">
              <w:rPr>
                <w:rFonts w:ascii="Times New Roman" w:hAnsi="Times New Roman" w:cs="Times New Roman"/>
                <w:sz w:val="24"/>
                <w:szCs w:val="24"/>
              </w:rPr>
              <w:t xml:space="preserve">ake time off when sick </w:t>
            </w:r>
          </w:p>
        </w:tc>
        <w:tc>
          <w:tcPr>
            <w:tcW w:w="450" w:type="dxa"/>
          </w:tcPr>
          <w:p w14:paraId="14AC04A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63B71F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518F7E1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8E46FF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EA891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A1A02DD" w14:textId="77777777" w:rsidTr="0021559B">
        <w:tc>
          <w:tcPr>
            <w:tcW w:w="558" w:type="dxa"/>
          </w:tcPr>
          <w:p w14:paraId="6BB15F9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14</w:t>
            </w:r>
          </w:p>
        </w:tc>
        <w:tc>
          <w:tcPr>
            <w:tcW w:w="7020" w:type="dxa"/>
          </w:tcPr>
          <w:p w14:paraId="0EACE5A5"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Get massages </w:t>
            </w:r>
          </w:p>
        </w:tc>
        <w:tc>
          <w:tcPr>
            <w:tcW w:w="450" w:type="dxa"/>
          </w:tcPr>
          <w:p w14:paraId="19F2B10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E7D207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15382C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BCC9DF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3D5549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E2823DE" w14:textId="77777777" w:rsidTr="0021559B">
        <w:tc>
          <w:tcPr>
            <w:tcW w:w="558" w:type="dxa"/>
          </w:tcPr>
          <w:p w14:paraId="22EC970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15</w:t>
            </w:r>
          </w:p>
        </w:tc>
        <w:tc>
          <w:tcPr>
            <w:tcW w:w="7020" w:type="dxa"/>
          </w:tcPr>
          <w:p w14:paraId="6969B61C"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Dance, swim, walk, run, play sports, sing, or do some other fun physical activity </w:t>
            </w:r>
          </w:p>
        </w:tc>
        <w:tc>
          <w:tcPr>
            <w:tcW w:w="450" w:type="dxa"/>
          </w:tcPr>
          <w:p w14:paraId="177C4B9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66C4C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53CC0F3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671C07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4F2B57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15DE5EBA" w14:textId="77777777" w:rsidTr="0021559B">
        <w:tc>
          <w:tcPr>
            <w:tcW w:w="558" w:type="dxa"/>
          </w:tcPr>
          <w:p w14:paraId="74F4D7B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16</w:t>
            </w:r>
          </w:p>
        </w:tc>
        <w:tc>
          <w:tcPr>
            <w:tcW w:w="7020" w:type="dxa"/>
          </w:tcPr>
          <w:p w14:paraId="70052A33" w14:textId="77777777" w:rsidR="002C08FF" w:rsidRPr="00F74185" w:rsidRDefault="002C08FF" w:rsidP="00970E49">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Take time to be sexual - with </w:t>
            </w:r>
            <w:r w:rsidR="00970E49">
              <w:rPr>
                <w:rFonts w:ascii="Times New Roman" w:hAnsi="Times New Roman" w:cs="Times New Roman"/>
                <w:sz w:val="24"/>
                <w:szCs w:val="24"/>
              </w:rPr>
              <w:t>your</w:t>
            </w:r>
            <w:r w:rsidRPr="00F74185">
              <w:rPr>
                <w:rFonts w:ascii="Times New Roman" w:hAnsi="Times New Roman" w:cs="Times New Roman"/>
                <w:sz w:val="24"/>
                <w:szCs w:val="24"/>
              </w:rPr>
              <w:t xml:space="preserve">self, with a partner </w:t>
            </w:r>
          </w:p>
        </w:tc>
        <w:tc>
          <w:tcPr>
            <w:tcW w:w="450" w:type="dxa"/>
          </w:tcPr>
          <w:p w14:paraId="1130DDB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AB7753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B1801B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305A6D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ADD464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9446B5C" w14:textId="77777777" w:rsidTr="0021559B">
        <w:tc>
          <w:tcPr>
            <w:tcW w:w="558" w:type="dxa"/>
          </w:tcPr>
          <w:p w14:paraId="0EE4B0F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17</w:t>
            </w:r>
          </w:p>
        </w:tc>
        <w:tc>
          <w:tcPr>
            <w:tcW w:w="7020" w:type="dxa"/>
          </w:tcPr>
          <w:p w14:paraId="766560FF"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 Get enough sleep </w:t>
            </w:r>
          </w:p>
        </w:tc>
        <w:tc>
          <w:tcPr>
            <w:tcW w:w="450" w:type="dxa"/>
          </w:tcPr>
          <w:p w14:paraId="2A47071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1E8630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B2B398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44A451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04A30F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90E7AAB" w14:textId="77777777" w:rsidTr="005E613D">
        <w:trPr>
          <w:gridAfter w:val="1"/>
          <w:wAfter w:w="360" w:type="dxa"/>
        </w:trPr>
        <w:tc>
          <w:tcPr>
            <w:tcW w:w="9108" w:type="dxa"/>
            <w:gridSpan w:val="6"/>
          </w:tcPr>
          <w:p w14:paraId="50D79225" w14:textId="77777777" w:rsidR="002C08FF" w:rsidRPr="00F74185" w:rsidRDefault="002C08FF" w:rsidP="0021559B">
            <w:pPr>
              <w:spacing w:line="240" w:lineRule="auto"/>
              <w:jc w:val="center"/>
              <w:rPr>
                <w:rFonts w:ascii="Times New Roman" w:hAnsi="Times New Roman" w:cs="Times New Roman"/>
                <w:i/>
                <w:sz w:val="24"/>
                <w:szCs w:val="24"/>
              </w:rPr>
            </w:pPr>
            <w:r w:rsidRPr="00F74185">
              <w:rPr>
                <w:rFonts w:ascii="Times New Roman" w:hAnsi="Times New Roman" w:cs="Times New Roman"/>
                <w:i/>
                <w:sz w:val="24"/>
                <w:szCs w:val="24"/>
              </w:rPr>
              <w:t xml:space="preserve">Psychological </w:t>
            </w:r>
            <w:r w:rsidR="008E6A1A" w:rsidRPr="00F74185">
              <w:rPr>
                <w:rFonts w:ascii="Times New Roman" w:hAnsi="Times New Roman" w:cs="Times New Roman"/>
                <w:i/>
                <w:sz w:val="24"/>
                <w:szCs w:val="24"/>
              </w:rPr>
              <w:t>self-care</w:t>
            </w:r>
          </w:p>
        </w:tc>
      </w:tr>
      <w:tr w:rsidR="002C08FF" w:rsidRPr="00F74185" w14:paraId="20A200E5" w14:textId="77777777" w:rsidTr="0021559B">
        <w:tc>
          <w:tcPr>
            <w:tcW w:w="558" w:type="dxa"/>
          </w:tcPr>
          <w:p w14:paraId="3B84DB2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18</w:t>
            </w:r>
          </w:p>
        </w:tc>
        <w:tc>
          <w:tcPr>
            <w:tcW w:w="7020" w:type="dxa"/>
          </w:tcPr>
          <w:p w14:paraId="72D8F3EF"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sz w:val="24"/>
                <w:szCs w:val="24"/>
              </w:rPr>
              <w:t xml:space="preserve">Take day trips or mini-vacations </w:t>
            </w:r>
          </w:p>
        </w:tc>
        <w:tc>
          <w:tcPr>
            <w:tcW w:w="450" w:type="dxa"/>
          </w:tcPr>
          <w:p w14:paraId="0813069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CEFD47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7B7F49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72F004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12A58E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C18C21C" w14:textId="77777777" w:rsidTr="0021559B">
        <w:tc>
          <w:tcPr>
            <w:tcW w:w="558" w:type="dxa"/>
          </w:tcPr>
          <w:p w14:paraId="02091CA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19</w:t>
            </w:r>
          </w:p>
        </w:tc>
        <w:tc>
          <w:tcPr>
            <w:tcW w:w="7020" w:type="dxa"/>
          </w:tcPr>
          <w:p w14:paraId="329CBC69"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M</w:t>
            </w:r>
            <w:r w:rsidR="002C08FF" w:rsidRPr="00F74185">
              <w:rPr>
                <w:rFonts w:ascii="Times New Roman" w:hAnsi="Times New Roman" w:cs="Times New Roman"/>
                <w:sz w:val="24"/>
                <w:szCs w:val="24"/>
              </w:rPr>
              <w:t xml:space="preserve">ake time away from telephones, email, and the Internet </w:t>
            </w:r>
          </w:p>
        </w:tc>
        <w:tc>
          <w:tcPr>
            <w:tcW w:w="450" w:type="dxa"/>
          </w:tcPr>
          <w:p w14:paraId="41F4D32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85542D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9F199A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4A179C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1CACC9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461FD67" w14:textId="77777777" w:rsidTr="0021559B">
        <w:tc>
          <w:tcPr>
            <w:tcW w:w="558" w:type="dxa"/>
          </w:tcPr>
          <w:p w14:paraId="6CDB778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20</w:t>
            </w:r>
          </w:p>
        </w:tc>
        <w:tc>
          <w:tcPr>
            <w:tcW w:w="7020" w:type="dxa"/>
          </w:tcPr>
          <w:p w14:paraId="3A862BB9"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M</w:t>
            </w:r>
            <w:r w:rsidR="002C08FF" w:rsidRPr="00F74185">
              <w:rPr>
                <w:rFonts w:ascii="Times New Roman" w:hAnsi="Times New Roman" w:cs="Times New Roman"/>
                <w:sz w:val="24"/>
                <w:szCs w:val="24"/>
              </w:rPr>
              <w:t xml:space="preserve">ake time for self-reflection </w:t>
            </w:r>
          </w:p>
        </w:tc>
        <w:tc>
          <w:tcPr>
            <w:tcW w:w="450" w:type="dxa"/>
          </w:tcPr>
          <w:p w14:paraId="4848276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31C9A6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B5BF7D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23F190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9B0881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D724858" w14:textId="77777777" w:rsidTr="0021559B">
        <w:tc>
          <w:tcPr>
            <w:tcW w:w="558" w:type="dxa"/>
          </w:tcPr>
          <w:p w14:paraId="2E43157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21</w:t>
            </w:r>
          </w:p>
        </w:tc>
        <w:tc>
          <w:tcPr>
            <w:tcW w:w="7020" w:type="dxa"/>
          </w:tcPr>
          <w:p w14:paraId="5E9C114F"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N</w:t>
            </w:r>
            <w:r w:rsidR="002C08FF" w:rsidRPr="00F74185">
              <w:rPr>
                <w:rFonts w:ascii="Times New Roman" w:hAnsi="Times New Roman" w:cs="Times New Roman"/>
                <w:sz w:val="24"/>
                <w:szCs w:val="24"/>
              </w:rPr>
              <w:t xml:space="preserve">otice my inner experience - listen to my thoughts, beliefs, attitudes, feelings </w:t>
            </w:r>
          </w:p>
        </w:tc>
        <w:tc>
          <w:tcPr>
            <w:tcW w:w="450" w:type="dxa"/>
          </w:tcPr>
          <w:p w14:paraId="2450E6A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EAE790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665D6E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BF1980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5E62556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8520E5F" w14:textId="77777777" w:rsidTr="0021559B">
        <w:tc>
          <w:tcPr>
            <w:tcW w:w="558" w:type="dxa"/>
          </w:tcPr>
          <w:p w14:paraId="244E5D9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22</w:t>
            </w:r>
          </w:p>
        </w:tc>
        <w:tc>
          <w:tcPr>
            <w:tcW w:w="7020" w:type="dxa"/>
          </w:tcPr>
          <w:p w14:paraId="6D68586B"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H</w:t>
            </w:r>
            <w:r w:rsidR="002C08FF" w:rsidRPr="00F74185">
              <w:rPr>
                <w:rFonts w:ascii="Times New Roman" w:hAnsi="Times New Roman" w:cs="Times New Roman"/>
                <w:sz w:val="24"/>
                <w:szCs w:val="24"/>
              </w:rPr>
              <w:t>ave my own personal therapy</w:t>
            </w:r>
          </w:p>
        </w:tc>
        <w:tc>
          <w:tcPr>
            <w:tcW w:w="450" w:type="dxa"/>
          </w:tcPr>
          <w:p w14:paraId="5714EB6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8984D1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65D2A12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C7C622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ACE52F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CF6BDA6" w14:textId="77777777" w:rsidTr="0021559B">
        <w:tc>
          <w:tcPr>
            <w:tcW w:w="558" w:type="dxa"/>
          </w:tcPr>
          <w:p w14:paraId="0EFE2C4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23</w:t>
            </w:r>
          </w:p>
        </w:tc>
        <w:tc>
          <w:tcPr>
            <w:tcW w:w="7020" w:type="dxa"/>
          </w:tcPr>
          <w:p w14:paraId="47F56A7F"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W</w:t>
            </w:r>
            <w:r w:rsidR="002C08FF" w:rsidRPr="00F74185">
              <w:rPr>
                <w:rFonts w:ascii="Times New Roman" w:hAnsi="Times New Roman" w:cs="Times New Roman"/>
                <w:sz w:val="24"/>
                <w:szCs w:val="24"/>
              </w:rPr>
              <w:t xml:space="preserve">rite in a journal </w:t>
            </w:r>
          </w:p>
        </w:tc>
        <w:tc>
          <w:tcPr>
            <w:tcW w:w="450" w:type="dxa"/>
          </w:tcPr>
          <w:p w14:paraId="2D0367A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76AC192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34DE2C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E02D99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E617C9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B47FE2C" w14:textId="77777777" w:rsidTr="0021559B">
        <w:tc>
          <w:tcPr>
            <w:tcW w:w="558" w:type="dxa"/>
          </w:tcPr>
          <w:p w14:paraId="10D653B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24</w:t>
            </w:r>
          </w:p>
        </w:tc>
        <w:tc>
          <w:tcPr>
            <w:tcW w:w="7020" w:type="dxa"/>
          </w:tcPr>
          <w:p w14:paraId="09562EC2"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R</w:t>
            </w:r>
            <w:r w:rsidR="002C08FF" w:rsidRPr="00F74185">
              <w:rPr>
                <w:rFonts w:ascii="Times New Roman" w:hAnsi="Times New Roman" w:cs="Times New Roman"/>
                <w:sz w:val="24"/>
                <w:szCs w:val="24"/>
              </w:rPr>
              <w:t xml:space="preserve">ead literature that is unrelated to work </w:t>
            </w:r>
          </w:p>
        </w:tc>
        <w:tc>
          <w:tcPr>
            <w:tcW w:w="450" w:type="dxa"/>
          </w:tcPr>
          <w:p w14:paraId="4A4C807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73E8898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3AF1D4E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A81139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4DA06E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AC239D2" w14:textId="77777777" w:rsidTr="0021559B">
        <w:tc>
          <w:tcPr>
            <w:tcW w:w="558" w:type="dxa"/>
          </w:tcPr>
          <w:p w14:paraId="43EEBC9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25</w:t>
            </w:r>
          </w:p>
        </w:tc>
        <w:tc>
          <w:tcPr>
            <w:tcW w:w="7020" w:type="dxa"/>
          </w:tcPr>
          <w:p w14:paraId="38C6E31F" w14:textId="77777777" w:rsidR="002C08FF" w:rsidRPr="00F74185" w:rsidRDefault="004516A9" w:rsidP="0021559B">
            <w:pPr>
              <w:spacing w:line="240" w:lineRule="auto"/>
              <w:rPr>
                <w:rFonts w:ascii="Times New Roman" w:hAnsi="Times New Roman" w:cs="Times New Roman"/>
                <w:b/>
                <w:sz w:val="24"/>
                <w:szCs w:val="24"/>
              </w:rPr>
            </w:pPr>
            <w:r>
              <w:rPr>
                <w:rFonts w:ascii="Times New Roman" w:hAnsi="Times New Roman" w:cs="Times New Roman"/>
                <w:sz w:val="24"/>
                <w:szCs w:val="24"/>
              </w:rPr>
              <w:t>D</w:t>
            </w:r>
            <w:r w:rsidR="002C08FF" w:rsidRPr="00F74185">
              <w:rPr>
                <w:rFonts w:ascii="Times New Roman" w:hAnsi="Times New Roman" w:cs="Times New Roman"/>
                <w:sz w:val="24"/>
                <w:szCs w:val="24"/>
              </w:rPr>
              <w:t xml:space="preserve">o something at which I am not expert or in charge </w:t>
            </w:r>
          </w:p>
        </w:tc>
        <w:tc>
          <w:tcPr>
            <w:tcW w:w="450" w:type="dxa"/>
          </w:tcPr>
          <w:p w14:paraId="4104016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1B7219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9906EC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4F6A8B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5B3B8B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783CFA4" w14:textId="77777777" w:rsidTr="0021559B">
        <w:tc>
          <w:tcPr>
            <w:tcW w:w="558" w:type="dxa"/>
          </w:tcPr>
          <w:p w14:paraId="5830F22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26</w:t>
            </w:r>
          </w:p>
        </w:tc>
        <w:tc>
          <w:tcPr>
            <w:tcW w:w="7020" w:type="dxa"/>
          </w:tcPr>
          <w:p w14:paraId="68C672DF"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sz w:val="24"/>
                <w:szCs w:val="24"/>
              </w:rPr>
              <w:t xml:space="preserve">Attend to minimizing stress in my life </w:t>
            </w:r>
          </w:p>
        </w:tc>
        <w:tc>
          <w:tcPr>
            <w:tcW w:w="450" w:type="dxa"/>
          </w:tcPr>
          <w:p w14:paraId="2031B16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D6F6E7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6EDD85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D909C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FDA5F3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65BEA1E" w14:textId="77777777" w:rsidTr="0021559B">
        <w:tc>
          <w:tcPr>
            <w:tcW w:w="558" w:type="dxa"/>
          </w:tcPr>
          <w:p w14:paraId="16C1C0C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lastRenderedPageBreak/>
              <w:t>27</w:t>
            </w:r>
          </w:p>
        </w:tc>
        <w:tc>
          <w:tcPr>
            <w:tcW w:w="7020" w:type="dxa"/>
          </w:tcPr>
          <w:p w14:paraId="220DC2C0"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sz w:val="24"/>
                <w:szCs w:val="24"/>
              </w:rPr>
              <w:t xml:space="preserve">Engage my intelligence in a new area, e.g., go to an art show, sports event, theatre </w:t>
            </w:r>
          </w:p>
        </w:tc>
        <w:tc>
          <w:tcPr>
            <w:tcW w:w="450" w:type="dxa"/>
          </w:tcPr>
          <w:p w14:paraId="04F5108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887B72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98B12A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757CB0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E14285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F1F3011" w14:textId="77777777" w:rsidTr="0021559B">
        <w:tc>
          <w:tcPr>
            <w:tcW w:w="558" w:type="dxa"/>
          </w:tcPr>
          <w:p w14:paraId="3F31654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28</w:t>
            </w:r>
          </w:p>
        </w:tc>
        <w:tc>
          <w:tcPr>
            <w:tcW w:w="7020" w:type="dxa"/>
          </w:tcPr>
          <w:p w14:paraId="65082418"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P</w:t>
            </w:r>
            <w:r w:rsidR="002C08FF" w:rsidRPr="00F74185">
              <w:rPr>
                <w:rFonts w:ascii="Times New Roman" w:hAnsi="Times New Roman" w:cs="Times New Roman"/>
                <w:sz w:val="24"/>
                <w:szCs w:val="24"/>
              </w:rPr>
              <w:t xml:space="preserve">ractice receiving from others </w:t>
            </w:r>
          </w:p>
        </w:tc>
        <w:tc>
          <w:tcPr>
            <w:tcW w:w="450" w:type="dxa"/>
          </w:tcPr>
          <w:p w14:paraId="045DA6D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7D6D5E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7D80D0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6789BC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BFD4A7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505ACA9" w14:textId="77777777" w:rsidTr="0021559B">
        <w:tc>
          <w:tcPr>
            <w:tcW w:w="558" w:type="dxa"/>
          </w:tcPr>
          <w:p w14:paraId="2A83DED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29</w:t>
            </w:r>
          </w:p>
        </w:tc>
        <w:tc>
          <w:tcPr>
            <w:tcW w:w="7020" w:type="dxa"/>
          </w:tcPr>
          <w:p w14:paraId="200959DE"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Be curious</w:t>
            </w:r>
          </w:p>
        </w:tc>
        <w:tc>
          <w:tcPr>
            <w:tcW w:w="450" w:type="dxa"/>
          </w:tcPr>
          <w:p w14:paraId="21C9591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46C819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1B4E98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46EDDA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C3AC0D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43799A2" w14:textId="77777777" w:rsidTr="0021559B">
        <w:tc>
          <w:tcPr>
            <w:tcW w:w="558" w:type="dxa"/>
          </w:tcPr>
          <w:p w14:paraId="05BDA91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30</w:t>
            </w:r>
          </w:p>
        </w:tc>
        <w:tc>
          <w:tcPr>
            <w:tcW w:w="7020" w:type="dxa"/>
          </w:tcPr>
          <w:p w14:paraId="580C74BA"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Say no to extra responsibilities sometimes</w:t>
            </w:r>
          </w:p>
        </w:tc>
        <w:tc>
          <w:tcPr>
            <w:tcW w:w="450" w:type="dxa"/>
          </w:tcPr>
          <w:p w14:paraId="70E6E53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4F3C95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780EE1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83AEB7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768A2B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2C1A3C3" w14:textId="77777777" w:rsidTr="0021559B">
        <w:tc>
          <w:tcPr>
            <w:tcW w:w="558" w:type="dxa"/>
          </w:tcPr>
          <w:p w14:paraId="640D8A3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31</w:t>
            </w:r>
          </w:p>
        </w:tc>
        <w:tc>
          <w:tcPr>
            <w:tcW w:w="7020" w:type="dxa"/>
          </w:tcPr>
          <w:p w14:paraId="767CE3FB"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Spend time outdoors</w:t>
            </w:r>
          </w:p>
        </w:tc>
        <w:tc>
          <w:tcPr>
            <w:tcW w:w="450" w:type="dxa"/>
          </w:tcPr>
          <w:p w14:paraId="3042F94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4615A8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5DAC90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55FFA0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E078D3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119C3AD9" w14:textId="77777777" w:rsidTr="0021559B">
        <w:tc>
          <w:tcPr>
            <w:tcW w:w="558" w:type="dxa"/>
          </w:tcPr>
          <w:p w14:paraId="09B46ACD" w14:textId="77777777" w:rsidR="002C08FF" w:rsidRPr="00F74185" w:rsidRDefault="002C08FF" w:rsidP="0021559B">
            <w:pPr>
              <w:spacing w:line="240" w:lineRule="auto"/>
              <w:jc w:val="center"/>
              <w:rPr>
                <w:rFonts w:ascii="Times New Roman" w:hAnsi="Times New Roman" w:cs="Times New Roman"/>
                <w:b/>
                <w:sz w:val="24"/>
                <w:szCs w:val="24"/>
              </w:rPr>
            </w:pPr>
          </w:p>
        </w:tc>
        <w:tc>
          <w:tcPr>
            <w:tcW w:w="7020" w:type="dxa"/>
          </w:tcPr>
          <w:p w14:paraId="6971F0CB" w14:textId="77777777" w:rsidR="002C08FF" w:rsidRPr="00F74185" w:rsidRDefault="002C08FF" w:rsidP="0021559B">
            <w:pPr>
              <w:spacing w:line="240" w:lineRule="auto"/>
              <w:jc w:val="center"/>
              <w:rPr>
                <w:rFonts w:ascii="Times New Roman" w:hAnsi="Times New Roman" w:cs="Times New Roman"/>
                <w:i/>
                <w:sz w:val="24"/>
                <w:szCs w:val="24"/>
              </w:rPr>
            </w:pPr>
            <w:r w:rsidRPr="00F74185">
              <w:rPr>
                <w:rFonts w:ascii="Times New Roman" w:hAnsi="Times New Roman" w:cs="Times New Roman"/>
                <w:i/>
                <w:sz w:val="24"/>
                <w:szCs w:val="24"/>
              </w:rPr>
              <w:t xml:space="preserve">Emotional </w:t>
            </w:r>
            <w:r w:rsidR="008E6A1A" w:rsidRPr="00F74185">
              <w:rPr>
                <w:rFonts w:ascii="Times New Roman" w:hAnsi="Times New Roman" w:cs="Times New Roman"/>
                <w:i/>
                <w:sz w:val="24"/>
                <w:szCs w:val="24"/>
              </w:rPr>
              <w:t>Self-care</w:t>
            </w:r>
          </w:p>
        </w:tc>
        <w:tc>
          <w:tcPr>
            <w:tcW w:w="450" w:type="dxa"/>
          </w:tcPr>
          <w:p w14:paraId="532F9009"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62B57F83"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67E9A10D"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08D44F1C"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53EBA16A" w14:textId="77777777" w:rsidR="002C08FF" w:rsidRPr="00F74185" w:rsidRDefault="002C08FF" w:rsidP="0021559B">
            <w:pPr>
              <w:spacing w:line="240" w:lineRule="auto"/>
              <w:jc w:val="center"/>
              <w:rPr>
                <w:rFonts w:ascii="Times New Roman" w:hAnsi="Times New Roman" w:cs="Times New Roman"/>
                <w:b/>
                <w:sz w:val="24"/>
                <w:szCs w:val="24"/>
              </w:rPr>
            </w:pPr>
          </w:p>
        </w:tc>
      </w:tr>
      <w:tr w:rsidR="002C08FF" w:rsidRPr="00F74185" w14:paraId="732D318E" w14:textId="77777777" w:rsidTr="0021559B">
        <w:tc>
          <w:tcPr>
            <w:tcW w:w="558" w:type="dxa"/>
          </w:tcPr>
          <w:p w14:paraId="318A5A6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32</w:t>
            </w:r>
          </w:p>
        </w:tc>
        <w:tc>
          <w:tcPr>
            <w:tcW w:w="7020" w:type="dxa"/>
          </w:tcPr>
          <w:p w14:paraId="23BB8E91" w14:textId="77777777" w:rsidR="002C08FF" w:rsidRPr="00F74185" w:rsidRDefault="004516A9" w:rsidP="0021559B">
            <w:pPr>
              <w:spacing w:line="240" w:lineRule="auto"/>
              <w:rPr>
                <w:rFonts w:ascii="Times New Roman" w:hAnsi="Times New Roman" w:cs="Times New Roman"/>
                <w:sz w:val="24"/>
                <w:szCs w:val="24"/>
              </w:rPr>
            </w:pPr>
            <w:r>
              <w:rPr>
                <w:rFonts w:ascii="Times New Roman" w:hAnsi="Times New Roman" w:cs="Times New Roman"/>
                <w:sz w:val="24"/>
                <w:szCs w:val="24"/>
              </w:rPr>
              <w:t>S</w:t>
            </w:r>
            <w:r w:rsidR="002C08FF" w:rsidRPr="00F74185">
              <w:rPr>
                <w:rFonts w:ascii="Times New Roman" w:hAnsi="Times New Roman" w:cs="Times New Roman"/>
                <w:sz w:val="24"/>
                <w:szCs w:val="24"/>
              </w:rPr>
              <w:t xml:space="preserve">pend time with others whose company you enjoy </w:t>
            </w:r>
          </w:p>
        </w:tc>
        <w:tc>
          <w:tcPr>
            <w:tcW w:w="450" w:type="dxa"/>
          </w:tcPr>
          <w:p w14:paraId="6D59266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022C2B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095A29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78BD4E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A73450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C6EEFB5" w14:textId="77777777" w:rsidTr="0021559B">
        <w:tc>
          <w:tcPr>
            <w:tcW w:w="558" w:type="dxa"/>
          </w:tcPr>
          <w:p w14:paraId="27D2FE0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33</w:t>
            </w:r>
          </w:p>
        </w:tc>
        <w:tc>
          <w:tcPr>
            <w:tcW w:w="7020" w:type="dxa"/>
          </w:tcPr>
          <w:p w14:paraId="64678271" w14:textId="77777777" w:rsidR="002C08FF" w:rsidRPr="00F74185" w:rsidRDefault="004516A9" w:rsidP="00970E49">
            <w:pPr>
              <w:spacing w:line="240" w:lineRule="auto"/>
              <w:rPr>
                <w:rFonts w:ascii="Times New Roman" w:hAnsi="Times New Roman" w:cs="Times New Roman"/>
                <w:sz w:val="24"/>
                <w:szCs w:val="24"/>
              </w:rPr>
            </w:pPr>
            <w:r>
              <w:rPr>
                <w:rFonts w:ascii="Times New Roman" w:hAnsi="Times New Roman" w:cs="Times New Roman"/>
                <w:sz w:val="24"/>
                <w:szCs w:val="24"/>
              </w:rPr>
              <w:t>S</w:t>
            </w:r>
            <w:r w:rsidR="002C08FF" w:rsidRPr="00F74185">
              <w:rPr>
                <w:rFonts w:ascii="Times New Roman" w:hAnsi="Times New Roman" w:cs="Times New Roman"/>
                <w:sz w:val="24"/>
                <w:szCs w:val="24"/>
              </w:rPr>
              <w:t>tay in contact with important people in life</w:t>
            </w:r>
          </w:p>
        </w:tc>
        <w:tc>
          <w:tcPr>
            <w:tcW w:w="450" w:type="dxa"/>
          </w:tcPr>
          <w:p w14:paraId="7204229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3AF9FC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3921DB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78ACFB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34EADD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20DF21D" w14:textId="77777777" w:rsidTr="0021559B">
        <w:tc>
          <w:tcPr>
            <w:tcW w:w="558" w:type="dxa"/>
          </w:tcPr>
          <w:p w14:paraId="26EEE93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34</w:t>
            </w:r>
          </w:p>
        </w:tc>
        <w:tc>
          <w:tcPr>
            <w:tcW w:w="7020" w:type="dxa"/>
          </w:tcPr>
          <w:p w14:paraId="3675C37D"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T</w:t>
            </w:r>
            <w:r w:rsidR="002C08FF" w:rsidRPr="00F74185">
              <w:rPr>
                <w:rFonts w:ascii="Times New Roman" w:hAnsi="Times New Roman" w:cs="Times New Roman"/>
                <w:sz w:val="24"/>
                <w:szCs w:val="24"/>
              </w:rPr>
              <w:t xml:space="preserve">reat </w:t>
            </w:r>
            <w:r>
              <w:rPr>
                <w:rFonts w:ascii="Times New Roman" w:hAnsi="Times New Roman" w:cs="Times New Roman"/>
                <w:sz w:val="24"/>
                <w:szCs w:val="24"/>
              </w:rPr>
              <w:t>my</w:t>
            </w:r>
            <w:r w:rsidR="002C08FF" w:rsidRPr="00F74185">
              <w:rPr>
                <w:rFonts w:ascii="Times New Roman" w:hAnsi="Times New Roman" w:cs="Times New Roman"/>
                <w:sz w:val="24"/>
                <w:szCs w:val="24"/>
              </w:rPr>
              <w:t>self kindly (for example, by using supportive inner dialogue or self-talk)</w:t>
            </w:r>
          </w:p>
        </w:tc>
        <w:tc>
          <w:tcPr>
            <w:tcW w:w="450" w:type="dxa"/>
          </w:tcPr>
          <w:p w14:paraId="5ED96A7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5D5A80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09BDD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696D3F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34F3E1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E0E8BBE" w14:textId="77777777" w:rsidTr="0021559B">
        <w:tc>
          <w:tcPr>
            <w:tcW w:w="558" w:type="dxa"/>
          </w:tcPr>
          <w:p w14:paraId="4C0E22B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35</w:t>
            </w:r>
          </w:p>
        </w:tc>
        <w:tc>
          <w:tcPr>
            <w:tcW w:w="7020" w:type="dxa"/>
          </w:tcPr>
          <w:p w14:paraId="5557B58E"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F</w:t>
            </w:r>
            <w:r w:rsidR="002C08FF" w:rsidRPr="00F74185">
              <w:rPr>
                <w:rFonts w:ascii="Times New Roman" w:hAnsi="Times New Roman" w:cs="Times New Roman"/>
                <w:sz w:val="24"/>
                <w:szCs w:val="24"/>
              </w:rPr>
              <w:t xml:space="preserve">eel proud of </w:t>
            </w:r>
            <w:r>
              <w:rPr>
                <w:rFonts w:ascii="Times New Roman" w:hAnsi="Times New Roman" w:cs="Times New Roman"/>
                <w:sz w:val="24"/>
                <w:szCs w:val="24"/>
              </w:rPr>
              <w:t>my</w:t>
            </w:r>
            <w:r w:rsidR="002C08FF" w:rsidRPr="00F74185">
              <w:rPr>
                <w:rFonts w:ascii="Times New Roman" w:hAnsi="Times New Roman" w:cs="Times New Roman"/>
                <w:sz w:val="24"/>
                <w:szCs w:val="24"/>
              </w:rPr>
              <w:t>self</w:t>
            </w:r>
          </w:p>
        </w:tc>
        <w:tc>
          <w:tcPr>
            <w:tcW w:w="450" w:type="dxa"/>
          </w:tcPr>
          <w:p w14:paraId="20DCDCF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4156AB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54AB9B7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676F0E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C059AC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91120FD" w14:textId="77777777" w:rsidTr="0021559B">
        <w:tc>
          <w:tcPr>
            <w:tcW w:w="558" w:type="dxa"/>
          </w:tcPr>
          <w:p w14:paraId="3F13E99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36</w:t>
            </w:r>
          </w:p>
        </w:tc>
        <w:tc>
          <w:tcPr>
            <w:tcW w:w="7020" w:type="dxa"/>
          </w:tcPr>
          <w:p w14:paraId="79F613F5"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R</w:t>
            </w:r>
            <w:r w:rsidR="002C08FF" w:rsidRPr="00F74185">
              <w:rPr>
                <w:rFonts w:ascii="Times New Roman" w:hAnsi="Times New Roman" w:cs="Times New Roman"/>
                <w:sz w:val="24"/>
                <w:szCs w:val="24"/>
              </w:rPr>
              <w:t>eread favorite books and see favorite movies again</w:t>
            </w:r>
          </w:p>
        </w:tc>
        <w:tc>
          <w:tcPr>
            <w:tcW w:w="450" w:type="dxa"/>
          </w:tcPr>
          <w:p w14:paraId="70689BB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782B4D5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3042FEE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53A17A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0AAF1F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BFACA2E" w14:textId="77777777" w:rsidTr="0021559B">
        <w:tc>
          <w:tcPr>
            <w:tcW w:w="558" w:type="dxa"/>
          </w:tcPr>
          <w:p w14:paraId="512B73C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37</w:t>
            </w:r>
          </w:p>
        </w:tc>
        <w:tc>
          <w:tcPr>
            <w:tcW w:w="7020" w:type="dxa"/>
          </w:tcPr>
          <w:p w14:paraId="0B05B2C0"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I</w:t>
            </w:r>
            <w:r w:rsidR="002C08FF" w:rsidRPr="00F74185">
              <w:rPr>
                <w:rFonts w:ascii="Times New Roman" w:hAnsi="Times New Roman" w:cs="Times New Roman"/>
                <w:sz w:val="24"/>
                <w:szCs w:val="24"/>
              </w:rPr>
              <w:t xml:space="preserve">dentify comforting activities, objects, people, relationships, and places, and seek them </w:t>
            </w:r>
            <w:r w:rsidRPr="00F74185">
              <w:rPr>
                <w:rFonts w:ascii="Times New Roman" w:hAnsi="Times New Roman" w:cs="Times New Roman"/>
                <w:sz w:val="24"/>
                <w:szCs w:val="24"/>
              </w:rPr>
              <w:t>out</w:t>
            </w:r>
          </w:p>
        </w:tc>
        <w:tc>
          <w:tcPr>
            <w:tcW w:w="450" w:type="dxa"/>
          </w:tcPr>
          <w:p w14:paraId="74A7233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AFF39B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3C57079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1C9FB7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CC13A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95F7B3A" w14:textId="77777777" w:rsidTr="0021559B">
        <w:tc>
          <w:tcPr>
            <w:tcW w:w="558" w:type="dxa"/>
          </w:tcPr>
          <w:p w14:paraId="6F2B279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38</w:t>
            </w:r>
          </w:p>
        </w:tc>
        <w:tc>
          <w:tcPr>
            <w:tcW w:w="7020" w:type="dxa"/>
          </w:tcPr>
          <w:p w14:paraId="659AC6BC" w14:textId="77777777" w:rsidR="002C08FF" w:rsidRPr="00F74185" w:rsidRDefault="00970E49" w:rsidP="00ED36F2">
            <w:pPr>
              <w:spacing w:line="240" w:lineRule="auto"/>
              <w:rPr>
                <w:rFonts w:ascii="Times New Roman" w:hAnsi="Times New Roman" w:cs="Times New Roman"/>
                <w:sz w:val="24"/>
                <w:szCs w:val="24"/>
              </w:rPr>
            </w:pPr>
            <w:r>
              <w:rPr>
                <w:rFonts w:ascii="Times New Roman" w:hAnsi="Times New Roman" w:cs="Times New Roman"/>
                <w:sz w:val="24"/>
                <w:szCs w:val="24"/>
              </w:rPr>
              <w:t xml:space="preserve">Allow </w:t>
            </w:r>
            <w:r w:rsidR="00ED36F2">
              <w:rPr>
                <w:rFonts w:ascii="Times New Roman" w:hAnsi="Times New Roman" w:cs="Times New Roman"/>
                <w:sz w:val="24"/>
                <w:szCs w:val="24"/>
              </w:rPr>
              <w:t>yourself</w:t>
            </w:r>
            <w:r w:rsidR="002C08FF" w:rsidRPr="00F74185">
              <w:rPr>
                <w:rFonts w:ascii="Times New Roman" w:hAnsi="Times New Roman" w:cs="Times New Roman"/>
                <w:sz w:val="24"/>
                <w:szCs w:val="24"/>
              </w:rPr>
              <w:t xml:space="preserve"> to cry</w:t>
            </w:r>
          </w:p>
        </w:tc>
        <w:tc>
          <w:tcPr>
            <w:tcW w:w="450" w:type="dxa"/>
          </w:tcPr>
          <w:p w14:paraId="7DC7164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9AF796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3BD1B1A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698F47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4E8285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8D45A04" w14:textId="77777777" w:rsidTr="0021559B">
        <w:tc>
          <w:tcPr>
            <w:tcW w:w="558" w:type="dxa"/>
          </w:tcPr>
          <w:p w14:paraId="1F0724B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39</w:t>
            </w:r>
          </w:p>
        </w:tc>
        <w:tc>
          <w:tcPr>
            <w:tcW w:w="7020" w:type="dxa"/>
          </w:tcPr>
          <w:p w14:paraId="7017F5EA"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F</w:t>
            </w:r>
            <w:r w:rsidR="002C08FF" w:rsidRPr="00F74185">
              <w:rPr>
                <w:rFonts w:ascii="Times New Roman" w:hAnsi="Times New Roman" w:cs="Times New Roman"/>
                <w:sz w:val="24"/>
                <w:szCs w:val="24"/>
              </w:rPr>
              <w:t xml:space="preserve">ind things that make </w:t>
            </w:r>
            <w:r>
              <w:rPr>
                <w:rFonts w:ascii="Times New Roman" w:hAnsi="Times New Roman" w:cs="Times New Roman"/>
                <w:sz w:val="24"/>
                <w:szCs w:val="24"/>
              </w:rPr>
              <w:t>you</w:t>
            </w:r>
            <w:r w:rsidR="002C08FF" w:rsidRPr="00F74185">
              <w:rPr>
                <w:rFonts w:ascii="Times New Roman" w:hAnsi="Times New Roman" w:cs="Times New Roman"/>
                <w:sz w:val="24"/>
                <w:szCs w:val="24"/>
              </w:rPr>
              <w:t xml:space="preserve"> laugh</w:t>
            </w:r>
          </w:p>
        </w:tc>
        <w:tc>
          <w:tcPr>
            <w:tcW w:w="450" w:type="dxa"/>
          </w:tcPr>
          <w:p w14:paraId="6241FA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83DBBE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35EFF3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E728AF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B4A34B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1AB9C7D" w14:textId="77777777" w:rsidTr="0021559B">
        <w:tc>
          <w:tcPr>
            <w:tcW w:w="558" w:type="dxa"/>
          </w:tcPr>
          <w:p w14:paraId="058E44F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40</w:t>
            </w:r>
          </w:p>
        </w:tc>
        <w:tc>
          <w:tcPr>
            <w:tcW w:w="7020" w:type="dxa"/>
          </w:tcPr>
          <w:p w14:paraId="3DF9695D"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E</w:t>
            </w:r>
            <w:r w:rsidR="002C08FF" w:rsidRPr="00F74185">
              <w:rPr>
                <w:rFonts w:ascii="Times New Roman" w:hAnsi="Times New Roman" w:cs="Times New Roman"/>
                <w:sz w:val="24"/>
                <w:szCs w:val="24"/>
              </w:rPr>
              <w:t>xpress your outrage in a constructive way</w:t>
            </w:r>
          </w:p>
        </w:tc>
        <w:tc>
          <w:tcPr>
            <w:tcW w:w="450" w:type="dxa"/>
          </w:tcPr>
          <w:p w14:paraId="244BEB4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F8CE79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B9E6B6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78BCB9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90EA3B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131930E5" w14:textId="77777777" w:rsidTr="0021559B">
        <w:tc>
          <w:tcPr>
            <w:tcW w:w="558" w:type="dxa"/>
          </w:tcPr>
          <w:p w14:paraId="3F9F4EA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41</w:t>
            </w:r>
          </w:p>
        </w:tc>
        <w:tc>
          <w:tcPr>
            <w:tcW w:w="7020" w:type="dxa"/>
          </w:tcPr>
          <w:p w14:paraId="5D998EC5"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P</w:t>
            </w:r>
            <w:r w:rsidR="002C08FF" w:rsidRPr="00F74185">
              <w:rPr>
                <w:rFonts w:ascii="Times New Roman" w:hAnsi="Times New Roman" w:cs="Times New Roman"/>
                <w:sz w:val="24"/>
                <w:szCs w:val="24"/>
              </w:rPr>
              <w:t>lay with children</w:t>
            </w:r>
          </w:p>
        </w:tc>
        <w:tc>
          <w:tcPr>
            <w:tcW w:w="450" w:type="dxa"/>
          </w:tcPr>
          <w:p w14:paraId="6707128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55F962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F0FEB0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0B7258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D26C32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1A5FC6F" w14:textId="77777777" w:rsidTr="0021559B">
        <w:tc>
          <w:tcPr>
            <w:tcW w:w="558" w:type="dxa"/>
          </w:tcPr>
          <w:p w14:paraId="48757B7C" w14:textId="77777777" w:rsidR="002C08FF" w:rsidRPr="00F74185" w:rsidRDefault="002C08FF" w:rsidP="0021559B">
            <w:pPr>
              <w:spacing w:line="240" w:lineRule="auto"/>
              <w:jc w:val="center"/>
              <w:rPr>
                <w:rFonts w:ascii="Times New Roman" w:hAnsi="Times New Roman" w:cs="Times New Roman"/>
                <w:b/>
                <w:sz w:val="24"/>
                <w:szCs w:val="24"/>
              </w:rPr>
            </w:pPr>
          </w:p>
        </w:tc>
        <w:tc>
          <w:tcPr>
            <w:tcW w:w="7020" w:type="dxa"/>
          </w:tcPr>
          <w:p w14:paraId="5E0F2A06" w14:textId="77777777" w:rsidR="002C08FF" w:rsidRPr="00F74185" w:rsidRDefault="002C08FF" w:rsidP="0021559B">
            <w:pPr>
              <w:spacing w:line="240" w:lineRule="auto"/>
              <w:jc w:val="center"/>
              <w:rPr>
                <w:rFonts w:ascii="Times New Roman" w:hAnsi="Times New Roman" w:cs="Times New Roman"/>
                <w:bCs/>
                <w:i/>
                <w:sz w:val="24"/>
                <w:szCs w:val="24"/>
              </w:rPr>
            </w:pPr>
            <w:r w:rsidRPr="00F74185">
              <w:rPr>
                <w:rFonts w:ascii="Times New Roman" w:hAnsi="Times New Roman" w:cs="Times New Roman"/>
                <w:bCs/>
                <w:i/>
                <w:sz w:val="24"/>
                <w:szCs w:val="24"/>
              </w:rPr>
              <w:t>Spiritual self-care</w:t>
            </w:r>
          </w:p>
        </w:tc>
        <w:tc>
          <w:tcPr>
            <w:tcW w:w="450" w:type="dxa"/>
          </w:tcPr>
          <w:p w14:paraId="06CC0A31"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5CAF9D64"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5835E9E1"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275A53CD"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4F4DAB00" w14:textId="77777777" w:rsidR="002C08FF" w:rsidRPr="00F74185" w:rsidRDefault="002C08FF" w:rsidP="0021559B">
            <w:pPr>
              <w:spacing w:line="240" w:lineRule="auto"/>
              <w:jc w:val="center"/>
              <w:rPr>
                <w:rFonts w:ascii="Times New Roman" w:hAnsi="Times New Roman" w:cs="Times New Roman"/>
                <w:b/>
                <w:sz w:val="24"/>
                <w:szCs w:val="24"/>
              </w:rPr>
            </w:pPr>
          </w:p>
        </w:tc>
      </w:tr>
      <w:tr w:rsidR="002C08FF" w:rsidRPr="00F74185" w14:paraId="04B5423F" w14:textId="77777777" w:rsidTr="0021559B">
        <w:tc>
          <w:tcPr>
            <w:tcW w:w="558" w:type="dxa"/>
          </w:tcPr>
          <w:p w14:paraId="07D21B9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42</w:t>
            </w:r>
          </w:p>
        </w:tc>
        <w:tc>
          <w:tcPr>
            <w:tcW w:w="7020" w:type="dxa"/>
          </w:tcPr>
          <w:p w14:paraId="22788396"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Make</w:t>
            </w:r>
            <w:r w:rsidR="002C08FF" w:rsidRPr="00F74185">
              <w:rPr>
                <w:rFonts w:ascii="Times New Roman" w:hAnsi="Times New Roman" w:cs="Times New Roman"/>
                <w:sz w:val="24"/>
                <w:szCs w:val="24"/>
              </w:rPr>
              <w:t xml:space="preserve"> time for prayer, meditation and reflection</w:t>
            </w:r>
          </w:p>
        </w:tc>
        <w:tc>
          <w:tcPr>
            <w:tcW w:w="450" w:type="dxa"/>
          </w:tcPr>
          <w:p w14:paraId="045CD94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79082CB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9A863F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C0FBB6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294E22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477CD43" w14:textId="77777777" w:rsidTr="0021559B">
        <w:tc>
          <w:tcPr>
            <w:tcW w:w="558" w:type="dxa"/>
          </w:tcPr>
          <w:p w14:paraId="38BB2E5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43</w:t>
            </w:r>
          </w:p>
        </w:tc>
        <w:tc>
          <w:tcPr>
            <w:tcW w:w="7020" w:type="dxa"/>
          </w:tcPr>
          <w:p w14:paraId="7FECEBE8"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S</w:t>
            </w:r>
            <w:r w:rsidR="002C08FF" w:rsidRPr="00F74185">
              <w:rPr>
                <w:rFonts w:ascii="Times New Roman" w:hAnsi="Times New Roman" w:cs="Times New Roman"/>
                <w:sz w:val="24"/>
                <w:szCs w:val="24"/>
              </w:rPr>
              <w:t>pend time in nature</w:t>
            </w:r>
          </w:p>
        </w:tc>
        <w:tc>
          <w:tcPr>
            <w:tcW w:w="450" w:type="dxa"/>
          </w:tcPr>
          <w:p w14:paraId="3F23279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2B336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04874F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6BBDBF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FF210B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718D49D" w14:textId="77777777" w:rsidTr="0021559B">
        <w:tc>
          <w:tcPr>
            <w:tcW w:w="558" w:type="dxa"/>
          </w:tcPr>
          <w:p w14:paraId="130A778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44</w:t>
            </w:r>
          </w:p>
        </w:tc>
        <w:tc>
          <w:tcPr>
            <w:tcW w:w="7020" w:type="dxa"/>
          </w:tcPr>
          <w:p w14:paraId="139951DD"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P</w:t>
            </w:r>
            <w:r w:rsidR="002C08FF" w:rsidRPr="00F74185">
              <w:rPr>
                <w:rFonts w:ascii="Times New Roman" w:hAnsi="Times New Roman" w:cs="Times New Roman"/>
                <w:sz w:val="24"/>
                <w:szCs w:val="24"/>
              </w:rPr>
              <w:t>articipate in a spiritual gathering, community or group</w:t>
            </w:r>
          </w:p>
        </w:tc>
        <w:tc>
          <w:tcPr>
            <w:tcW w:w="450" w:type="dxa"/>
          </w:tcPr>
          <w:p w14:paraId="7BE6458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C0544D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130052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A41FFA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0F9B81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3056465" w14:textId="77777777" w:rsidTr="0021559B">
        <w:tc>
          <w:tcPr>
            <w:tcW w:w="558" w:type="dxa"/>
          </w:tcPr>
          <w:p w14:paraId="1EA1634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45</w:t>
            </w:r>
          </w:p>
        </w:tc>
        <w:tc>
          <w:tcPr>
            <w:tcW w:w="7020" w:type="dxa"/>
          </w:tcPr>
          <w:p w14:paraId="306B59C4"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A</w:t>
            </w:r>
            <w:r w:rsidR="002C08FF" w:rsidRPr="00F74185">
              <w:rPr>
                <w:rFonts w:ascii="Times New Roman" w:hAnsi="Times New Roman" w:cs="Times New Roman"/>
                <w:sz w:val="24"/>
                <w:szCs w:val="24"/>
              </w:rPr>
              <w:t>m open to inspiration</w:t>
            </w:r>
          </w:p>
        </w:tc>
        <w:tc>
          <w:tcPr>
            <w:tcW w:w="450" w:type="dxa"/>
          </w:tcPr>
          <w:p w14:paraId="215F710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5809FB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27C1E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EB75B5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B381EE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63A5C76" w14:textId="77777777" w:rsidTr="0021559B">
        <w:tc>
          <w:tcPr>
            <w:tcW w:w="558" w:type="dxa"/>
          </w:tcPr>
          <w:p w14:paraId="10E95B8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46</w:t>
            </w:r>
          </w:p>
        </w:tc>
        <w:tc>
          <w:tcPr>
            <w:tcW w:w="7020" w:type="dxa"/>
          </w:tcPr>
          <w:p w14:paraId="6369D011"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C</w:t>
            </w:r>
            <w:r w:rsidR="002C08FF" w:rsidRPr="00F74185">
              <w:rPr>
                <w:rFonts w:ascii="Times New Roman" w:hAnsi="Times New Roman" w:cs="Times New Roman"/>
                <w:sz w:val="24"/>
                <w:szCs w:val="24"/>
              </w:rPr>
              <w:t>herish optimism and hope</w:t>
            </w:r>
          </w:p>
        </w:tc>
        <w:tc>
          <w:tcPr>
            <w:tcW w:w="450" w:type="dxa"/>
          </w:tcPr>
          <w:p w14:paraId="6D5FFD9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6901C1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3191710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3AAAE0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5E326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6D20DB3" w14:textId="77777777" w:rsidTr="0021559B">
        <w:tc>
          <w:tcPr>
            <w:tcW w:w="558" w:type="dxa"/>
          </w:tcPr>
          <w:p w14:paraId="67F9F59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47</w:t>
            </w:r>
          </w:p>
        </w:tc>
        <w:tc>
          <w:tcPr>
            <w:tcW w:w="7020" w:type="dxa"/>
          </w:tcPr>
          <w:p w14:paraId="7B5013DF"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A</w:t>
            </w:r>
            <w:r w:rsidR="002C08FF" w:rsidRPr="00F74185">
              <w:rPr>
                <w:rFonts w:ascii="Times New Roman" w:hAnsi="Times New Roman" w:cs="Times New Roman"/>
                <w:sz w:val="24"/>
                <w:szCs w:val="24"/>
              </w:rPr>
              <w:t>m aware of nontangible (nonmaterial) aspects of life</w:t>
            </w:r>
          </w:p>
        </w:tc>
        <w:tc>
          <w:tcPr>
            <w:tcW w:w="450" w:type="dxa"/>
          </w:tcPr>
          <w:p w14:paraId="4A1746A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79FF2DA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D86E1C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A8FF95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05D4FF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896F29E" w14:textId="77777777" w:rsidTr="0021559B">
        <w:tc>
          <w:tcPr>
            <w:tcW w:w="558" w:type="dxa"/>
          </w:tcPr>
          <w:p w14:paraId="23646AB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48</w:t>
            </w:r>
          </w:p>
        </w:tc>
        <w:tc>
          <w:tcPr>
            <w:tcW w:w="7020" w:type="dxa"/>
          </w:tcPr>
          <w:p w14:paraId="5E5F9EEA"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Am open to mystery, to not knowing</w:t>
            </w:r>
          </w:p>
        </w:tc>
        <w:tc>
          <w:tcPr>
            <w:tcW w:w="450" w:type="dxa"/>
          </w:tcPr>
          <w:p w14:paraId="1560511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B13061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3DE79E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8F8487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80024F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FA27290" w14:textId="77777777" w:rsidTr="0021559B">
        <w:tc>
          <w:tcPr>
            <w:tcW w:w="558" w:type="dxa"/>
          </w:tcPr>
          <w:p w14:paraId="61E67DE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49</w:t>
            </w:r>
          </w:p>
        </w:tc>
        <w:tc>
          <w:tcPr>
            <w:tcW w:w="7020" w:type="dxa"/>
          </w:tcPr>
          <w:p w14:paraId="6278CCF9"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I</w:t>
            </w:r>
            <w:r w:rsidR="002C08FF" w:rsidRPr="00F74185">
              <w:rPr>
                <w:rFonts w:ascii="Times New Roman" w:hAnsi="Times New Roman" w:cs="Times New Roman"/>
                <w:sz w:val="24"/>
                <w:szCs w:val="24"/>
              </w:rPr>
              <w:t>dentify what is meaningful and notice its space in my life</w:t>
            </w:r>
          </w:p>
        </w:tc>
        <w:tc>
          <w:tcPr>
            <w:tcW w:w="450" w:type="dxa"/>
          </w:tcPr>
          <w:p w14:paraId="4F5C664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6CD0C1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35479D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AD3C1A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8B9814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1E01FC50" w14:textId="77777777" w:rsidTr="0021559B">
        <w:tc>
          <w:tcPr>
            <w:tcW w:w="558" w:type="dxa"/>
          </w:tcPr>
          <w:p w14:paraId="4611E75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50</w:t>
            </w:r>
          </w:p>
        </w:tc>
        <w:tc>
          <w:tcPr>
            <w:tcW w:w="7020" w:type="dxa"/>
          </w:tcPr>
          <w:p w14:paraId="37E5A7BD"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S</w:t>
            </w:r>
            <w:r w:rsidR="002C08FF" w:rsidRPr="00F74185">
              <w:rPr>
                <w:rFonts w:ascii="Times New Roman" w:hAnsi="Times New Roman" w:cs="Times New Roman"/>
                <w:sz w:val="24"/>
                <w:szCs w:val="24"/>
              </w:rPr>
              <w:t>ing</w:t>
            </w:r>
          </w:p>
        </w:tc>
        <w:tc>
          <w:tcPr>
            <w:tcW w:w="450" w:type="dxa"/>
          </w:tcPr>
          <w:p w14:paraId="0060C60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B9A594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B60DFD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E78803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FDCA06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E4249FB" w14:textId="77777777" w:rsidTr="0021559B">
        <w:tc>
          <w:tcPr>
            <w:tcW w:w="558" w:type="dxa"/>
          </w:tcPr>
          <w:p w14:paraId="4D3956B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lastRenderedPageBreak/>
              <w:t>51</w:t>
            </w:r>
          </w:p>
        </w:tc>
        <w:tc>
          <w:tcPr>
            <w:tcW w:w="7020" w:type="dxa"/>
          </w:tcPr>
          <w:p w14:paraId="2BBF7EAC"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E</w:t>
            </w:r>
            <w:r w:rsidR="002C08FF" w:rsidRPr="00F74185">
              <w:rPr>
                <w:rFonts w:ascii="Times New Roman" w:hAnsi="Times New Roman" w:cs="Times New Roman"/>
                <w:sz w:val="24"/>
                <w:szCs w:val="24"/>
              </w:rPr>
              <w:t>xpress gratitude</w:t>
            </w:r>
          </w:p>
        </w:tc>
        <w:tc>
          <w:tcPr>
            <w:tcW w:w="450" w:type="dxa"/>
          </w:tcPr>
          <w:p w14:paraId="6C6B531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C5E910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2EFDD3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7066F0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5CDF516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170BA39" w14:textId="77777777" w:rsidTr="0021559B">
        <w:tc>
          <w:tcPr>
            <w:tcW w:w="558" w:type="dxa"/>
          </w:tcPr>
          <w:p w14:paraId="501D2E8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52</w:t>
            </w:r>
          </w:p>
        </w:tc>
        <w:tc>
          <w:tcPr>
            <w:tcW w:w="7020" w:type="dxa"/>
          </w:tcPr>
          <w:p w14:paraId="0A8EACC4"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Celebrate</w:t>
            </w:r>
            <w:r w:rsidR="002C08FF" w:rsidRPr="00F74185">
              <w:rPr>
                <w:rFonts w:ascii="Times New Roman" w:hAnsi="Times New Roman" w:cs="Times New Roman"/>
                <w:sz w:val="24"/>
                <w:szCs w:val="24"/>
              </w:rPr>
              <w:t xml:space="preserve"> milestones with rituals that are meaningful to me</w:t>
            </w:r>
          </w:p>
        </w:tc>
        <w:tc>
          <w:tcPr>
            <w:tcW w:w="450" w:type="dxa"/>
          </w:tcPr>
          <w:p w14:paraId="1E8685C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9C66A4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3BE7D08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736ACD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792AFD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2DA32F3" w14:textId="77777777" w:rsidTr="0021559B">
        <w:tc>
          <w:tcPr>
            <w:tcW w:w="558" w:type="dxa"/>
          </w:tcPr>
          <w:p w14:paraId="0CA504D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53</w:t>
            </w:r>
          </w:p>
        </w:tc>
        <w:tc>
          <w:tcPr>
            <w:tcW w:w="7020" w:type="dxa"/>
          </w:tcPr>
          <w:p w14:paraId="31B831FB"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Remember</w:t>
            </w:r>
            <w:r w:rsidR="002C08FF" w:rsidRPr="00F74185">
              <w:rPr>
                <w:rFonts w:ascii="Times New Roman" w:hAnsi="Times New Roman" w:cs="Times New Roman"/>
                <w:sz w:val="24"/>
                <w:szCs w:val="24"/>
              </w:rPr>
              <w:t xml:space="preserve"> and memorialize loved ones who have died</w:t>
            </w:r>
          </w:p>
        </w:tc>
        <w:tc>
          <w:tcPr>
            <w:tcW w:w="450" w:type="dxa"/>
          </w:tcPr>
          <w:p w14:paraId="02623DA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DE416D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24D3AE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7D8B57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FB7378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FD7C94B" w14:textId="77777777" w:rsidTr="0021559B">
        <w:tc>
          <w:tcPr>
            <w:tcW w:w="558" w:type="dxa"/>
          </w:tcPr>
          <w:p w14:paraId="77E1665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54</w:t>
            </w:r>
          </w:p>
        </w:tc>
        <w:tc>
          <w:tcPr>
            <w:tcW w:w="7020" w:type="dxa"/>
          </w:tcPr>
          <w:p w14:paraId="1D1F5406"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Nurture</w:t>
            </w:r>
            <w:r w:rsidR="002C08FF" w:rsidRPr="00F74185">
              <w:rPr>
                <w:rFonts w:ascii="Times New Roman" w:hAnsi="Times New Roman" w:cs="Times New Roman"/>
                <w:sz w:val="24"/>
                <w:szCs w:val="24"/>
              </w:rPr>
              <w:t xml:space="preserve"> others</w:t>
            </w:r>
          </w:p>
        </w:tc>
        <w:tc>
          <w:tcPr>
            <w:tcW w:w="450" w:type="dxa"/>
          </w:tcPr>
          <w:p w14:paraId="55E723F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F5AFCD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00A29C9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95E60E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4B8C7D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5C46847" w14:textId="77777777" w:rsidTr="0021559B">
        <w:tc>
          <w:tcPr>
            <w:tcW w:w="558" w:type="dxa"/>
          </w:tcPr>
          <w:p w14:paraId="0452069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55</w:t>
            </w:r>
          </w:p>
        </w:tc>
        <w:tc>
          <w:tcPr>
            <w:tcW w:w="7020" w:type="dxa"/>
          </w:tcPr>
          <w:p w14:paraId="59D34EC8"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H</w:t>
            </w:r>
            <w:r w:rsidR="002C08FF" w:rsidRPr="00F74185">
              <w:rPr>
                <w:rFonts w:ascii="Times New Roman" w:hAnsi="Times New Roman" w:cs="Times New Roman"/>
                <w:sz w:val="24"/>
                <w:szCs w:val="24"/>
              </w:rPr>
              <w:t>ave awe filled experiences</w:t>
            </w:r>
          </w:p>
        </w:tc>
        <w:tc>
          <w:tcPr>
            <w:tcW w:w="450" w:type="dxa"/>
          </w:tcPr>
          <w:p w14:paraId="1A82218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D4D0DD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6018A3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C4F1B3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1D43A1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7B5B8B9" w14:textId="77777777" w:rsidTr="0021559B">
        <w:tc>
          <w:tcPr>
            <w:tcW w:w="558" w:type="dxa"/>
          </w:tcPr>
          <w:p w14:paraId="0AE15E5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56</w:t>
            </w:r>
          </w:p>
        </w:tc>
        <w:tc>
          <w:tcPr>
            <w:tcW w:w="7020" w:type="dxa"/>
          </w:tcPr>
          <w:p w14:paraId="02EDBEED"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C</w:t>
            </w:r>
            <w:r w:rsidR="002C08FF" w:rsidRPr="00F74185">
              <w:rPr>
                <w:rFonts w:ascii="Times New Roman" w:hAnsi="Times New Roman" w:cs="Times New Roman"/>
                <w:sz w:val="24"/>
                <w:szCs w:val="24"/>
              </w:rPr>
              <w:t>ontribute to or participate in causes I believe in</w:t>
            </w:r>
          </w:p>
        </w:tc>
        <w:tc>
          <w:tcPr>
            <w:tcW w:w="450" w:type="dxa"/>
          </w:tcPr>
          <w:p w14:paraId="75C232D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3625F49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69245CE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30DF2C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927676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ECA6A9F" w14:textId="77777777" w:rsidTr="0021559B">
        <w:tc>
          <w:tcPr>
            <w:tcW w:w="558" w:type="dxa"/>
          </w:tcPr>
          <w:p w14:paraId="517C6BC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57</w:t>
            </w:r>
          </w:p>
        </w:tc>
        <w:tc>
          <w:tcPr>
            <w:tcW w:w="7020" w:type="dxa"/>
          </w:tcPr>
          <w:p w14:paraId="2D403BBD"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R</w:t>
            </w:r>
            <w:r w:rsidR="002C08FF" w:rsidRPr="00F74185">
              <w:rPr>
                <w:rFonts w:ascii="Times New Roman" w:hAnsi="Times New Roman" w:cs="Times New Roman"/>
                <w:sz w:val="24"/>
                <w:szCs w:val="24"/>
              </w:rPr>
              <w:t>ead/listen to inspiring music</w:t>
            </w:r>
          </w:p>
        </w:tc>
        <w:tc>
          <w:tcPr>
            <w:tcW w:w="450" w:type="dxa"/>
          </w:tcPr>
          <w:p w14:paraId="1440983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D1BD4D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7FC1F12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E4E7C2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3FEBDF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45BC3A7" w14:textId="77777777" w:rsidTr="0021559B">
        <w:tc>
          <w:tcPr>
            <w:tcW w:w="558" w:type="dxa"/>
          </w:tcPr>
          <w:p w14:paraId="466930F3" w14:textId="77777777" w:rsidR="002C08FF" w:rsidRPr="00F74185" w:rsidRDefault="002C08FF" w:rsidP="0021559B">
            <w:pPr>
              <w:spacing w:line="240" w:lineRule="auto"/>
              <w:jc w:val="center"/>
              <w:rPr>
                <w:rFonts w:ascii="Times New Roman" w:hAnsi="Times New Roman" w:cs="Times New Roman"/>
                <w:b/>
                <w:sz w:val="24"/>
                <w:szCs w:val="24"/>
              </w:rPr>
            </w:pPr>
          </w:p>
        </w:tc>
        <w:tc>
          <w:tcPr>
            <w:tcW w:w="7020" w:type="dxa"/>
          </w:tcPr>
          <w:p w14:paraId="4C87B64A" w14:textId="77777777" w:rsidR="002C08FF" w:rsidRPr="00F74185" w:rsidRDefault="002C08FF" w:rsidP="0021559B">
            <w:pPr>
              <w:spacing w:line="240" w:lineRule="auto"/>
              <w:rPr>
                <w:rFonts w:ascii="Times New Roman" w:hAnsi="Times New Roman" w:cs="Times New Roman"/>
                <w:sz w:val="24"/>
                <w:szCs w:val="24"/>
              </w:rPr>
            </w:pPr>
          </w:p>
        </w:tc>
        <w:tc>
          <w:tcPr>
            <w:tcW w:w="450" w:type="dxa"/>
          </w:tcPr>
          <w:p w14:paraId="0D6910D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2B71D4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15EA461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78ED2E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D3D511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BD5D562" w14:textId="77777777" w:rsidTr="0021559B">
        <w:tc>
          <w:tcPr>
            <w:tcW w:w="558" w:type="dxa"/>
          </w:tcPr>
          <w:p w14:paraId="5F6DCCA3" w14:textId="77777777" w:rsidR="002C08FF" w:rsidRPr="00F74185" w:rsidRDefault="002C08FF" w:rsidP="0021559B">
            <w:pPr>
              <w:spacing w:line="240" w:lineRule="auto"/>
              <w:jc w:val="center"/>
              <w:rPr>
                <w:rFonts w:ascii="Times New Roman" w:hAnsi="Times New Roman" w:cs="Times New Roman"/>
                <w:b/>
                <w:sz w:val="24"/>
                <w:szCs w:val="24"/>
              </w:rPr>
            </w:pPr>
          </w:p>
        </w:tc>
        <w:tc>
          <w:tcPr>
            <w:tcW w:w="7020" w:type="dxa"/>
          </w:tcPr>
          <w:p w14:paraId="1250636E" w14:textId="77777777" w:rsidR="002C08FF" w:rsidRPr="00F74185" w:rsidRDefault="002C08FF" w:rsidP="0021559B">
            <w:pPr>
              <w:spacing w:line="240" w:lineRule="auto"/>
              <w:jc w:val="center"/>
              <w:rPr>
                <w:rFonts w:ascii="Times New Roman" w:hAnsi="Times New Roman" w:cs="Times New Roman"/>
                <w:bCs/>
                <w:i/>
                <w:sz w:val="24"/>
                <w:szCs w:val="24"/>
              </w:rPr>
            </w:pPr>
            <w:r w:rsidRPr="00F74185">
              <w:rPr>
                <w:rFonts w:ascii="Times New Roman" w:hAnsi="Times New Roman" w:cs="Times New Roman"/>
                <w:bCs/>
                <w:i/>
                <w:sz w:val="24"/>
                <w:szCs w:val="24"/>
              </w:rPr>
              <w:t>Professional/workplace self-care</w:t>
            </w:r>
          </w:p>
        </w:tc>
        <w:tc>
          <w:tcPr>
            <w:tcW w:w="450" w:type="dxa"/>
          </w:tcPr>
          <w:p w14:paraId="3103411D"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64E5BA51"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5C29ABE3"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45B403F9" w14:textId="77777777" w:rsidR="002C08FF" w:rsidRPr="00F74185" w:rsidRDefault="002C08FF" w:rsidP="0021559B">
            <w:pPr>
              <w:spacing w:line="240" w:lineRule="auto"/>
              <w:jc w:val="center"/>
              <w:rPr>
                <w:rFonts w:ascii="Times New Roman" w:hAnsi="Times New Roman" w:cs="Times New Roman"/>
                <w:b/>
                <w:sz w:val="24"/>
                <w:szCs w:val="24"/>
              </w:rPr>
            </w:pPr>
          </w:p>
        </w:tc>
        <w:tc>
          <w:tcPr>
            <w:tcW w:w="360" w:type="dxa"/>
          </w:tcPr>
          <w:p w14:paraId="26093F80" w14:textId="77777777" w:rsidR="002C08FF" w:rsidRPr="00F74185" w:rsidRDefault="002C08FF" w:rsidP="0021559B">
            <w:pPr>
              <w:spacing w:line="240" w:lineRule="auto"/>
              <w:jc w:val="center"/>
              <w:rPr>
                <w:rFonts w:ascii="Times New Roman" w:hAnsi="Times New Roman" w:cs="Times New Roman"/>
                <w:b/>
                <w:sz w:val="24"/>
                <w:szCs w:val="24"/>
              </w:rPr>
            </w:pPr>
          </w:p>
        </w:tc>
      </w:tr>
      <w:tr w:rsidR="002C08FF" w:rsidRPr="00F74185" w14:paraId="16112B61" w14:textId="77777777" w:rsidTr="0021559B">
        <w:tc>
          <w:tcPr>
            <w:tcW w:w="558" w:type="dxa"/>
          </w:tcPr>
          <w:p w14:paraId="6568002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58</w:t>
            </w:r>
          </w:p>
        </w:tc>
        <w:tc>
          <w:tcPr>
            <w:tcW w:w="7020" w:type="dxa"/>
          </w:tcPr>
          <w:p w14:paraId="61DB5D37"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T</w:t>
            </w:r>
            <w:r w:rsidR="002C08FF" w:rsidRPr="00F74185">
              <w:rPr>
                <w:rFonts w:ascii="Times New Roman" w:hAnsi="Times New Roman" w:cs="Times New Roman"/>
                <w:sz w:val="24"/>
                <w:szCs w:val="24"/>
              </w:rPr>
              <w:t>ake time to eat lunch</w:t>
            </w:r>
          </w:p>
        </w:tc>
        <w:tc>
          <w:tcPr>
            <w:tcW w:w="450" w:type="dxa"/>
          </w:tcPr>
          <w:p w14:paraId="379400E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3F2F29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5A5224F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C60C67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7AB6A1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CA7AB98" w14:textId="77777777" w:rsidTr="0021559B">
        <w:tc>
          <w:tcPr>
            <w:tcW w:w="558" w:type="dxa"/>
          </w:tcPr>
          <w:p w14:paraId="2BB9DED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59</w:t>
            </w:r>
          </w:p>
        </w:tc>
        <w:tc>
          <w:tcPr>
            <w:tcW w:w="7020" w:type="dxa"/>
          </w:tcPr>
          <w:p w14:paraId="14A787B9"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T</w:t>
            </w:r>
            <w:r w:rsidR="002C08FF" w:rsidRPr="00F74185">
              <w:rPr>
                <w:rFonts w:ascii="Times New Roman" w:hAnsi="Times New Roman" w:cs="Times New Roman"/>
                <w:sz w:val="24"/>
                <w:szCs w:val="24"/>
              </w:rPr>
              <w:t>ake time to chat with co-workers</w:t>
            </w:r>
          </w:p>
        </w:tc>
        <w:tc>
          <w:tcPr>
            <w:tcW w:w="450" w:type="dxa"/>
          </w:tcPr>
          <w:p w14:paraId="7A0E89F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1ACFA6B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B3AA5C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3F57B3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B85876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CD0A33C" w14:textId="77777777" w:rsidTr="0021559B">
        <w:tc>
          <w:tcPr>
            <w:tcW w:w="558" w:type="dxa"/>
          </w:tcPr>
          <w:p w14:paraId="576EBCC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60</w:t>
            </w:r>
          </w:p>
        </w:tc>
        <w:tc>
          <w:tcPr>
            <w:tcW w:w="7020" w:type="dxa"/>
          </w:tcPr>
          <w:p w14:paraId="4E4C56D0"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M</w:t>
            </w:r>
            <w:r w:rsidR="002C08FF" w:rsidRPr="00F74185">
              <w:rPr>
                <w:rFonts w:ascii="Times New Roman" w:hAnsi="Times New Roman" w:cs="Times New Roman"/>
                <w:sz w:val="24"/>
                <w:szCs w:val="24"/>
              </w:rPr>
              <w:t>ake time to complete tasks</w:t>
            </w:r>
          </w:p>
        </w:tc>
        <w:tc>
          <w:tcPr>
            <w:tcW w:w="450" w:type="dxa"/>
          </w:tcPr>
          <w:p w14:paraId="61AB387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00A1EAF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5EC01FB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B8D470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5E9FE6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393F5ED" w14:textId="77777777" w:rsidTr="0021559B">
        <w:tc>
          <w:tcPr>
            <w:tcW w:w="558" w:type="dxa"/>
          </w:tcPr>
          <w:p w14:paraId="2B13000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61</w:t>
            </w:r>
          </w:p>
        </w:tc>
        <w:tc>
          <w:tcPr>
            <w:tcW w:w="7020" w:type="dxa"/>
          </w:tcPr>
          <w:p w14:paraId="12F4CE1C"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I</w:t>
            </w:r>
            <w:r w:rsidR="002C08FF" w:rsidRPr="00F74185">
              <w:rPr>
                <w:rFonts w:ascii="Times New Roman" w:hAnsi="Times New Roman" w:cs="Times New Roman"/>
                <w:sz w:val="24"/>
                <w:szCs w:val="24"/>
              </w:rPr>
              <w:t>dentify projects/tasks that are exciting, growth promoting and rewarding for me</w:t>
            </w:r>
          </w:p>
        </w:tc>
        <w:tc>
          <w:tcPr>
            <w:tcW w:w="450" w:type="dxa"/>
          </w:tcPr>
          <w:p w14:paraId="5493B92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233C53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5722C9D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CA53F2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A74880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4973434" w14:textId="77777777" w:rsidTr="0021559B">
        <w:tc>
          <w:tcPr>
            <w:tcW w:w="558" w:type="dxa"/>
          </w:tcPr>
          <w:p w14:paraId="5E4E361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62</w:t>
            </w:r>
          </w:p>
        </w:tc>
        <w:tc>
          <w:tcPr>
            <w:tcW w:w="7020" w:type="dxa"/>
          </w:tcPr>
          <w:p w14:paraId="797E5557"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P</w:t>
            </w:r>
            <w:r w:rsidR="002C08FF" w:rsidRPr="00F74185">
              <w:rPr>
                <w:rFonts w:ascii="Times New Roman" w:hAnsi="Times New Roman" w:cs="Times New Roman"/>
                <w:sz w:val="24"/>
                <w:szCs w:val="24"/>
              </w:rPr>
              <w:t>ursue regular learning and professional development</w:t>
            </w:r>
          </w:p>
        </w:tc>
        <w:tc>
          <w:tcPr>
            <w:tcW w:w="450" w:type="dxa"/>
          </w:tcPr>
          <w:p w14:paraId="7E9CD8E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6239D7C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6017E09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F10890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866A36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8C9D882" w14:textId="77777777" w:rsidTr="0021559B">
        <w:tc>
          <w:tcPr>
            <w:tcW w:w="558" w:type="dxa"/>
          </w:tcPr>
          <w:p w14:paraId="17BA98E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63</w:t>
            </w:r>
          </w:p>
        </w:tc>
        <w:tc>
          <w:tcPr>
            <w:tcW w:w="7020" w:type="dxa"/>
          </w:tcPr>
          <w:p w14:paraId="6C8923AB"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G</w:t>
            </w:r>
            <w:r w:rsidR="002C08FF" w:rsidRPr="00F74185">
              <w:rPr>
                <w:rFonts w:ascii="Times New Roman" w:hAnsi="Times New Roman" w:cs="Times New Roman"/>
                <w:sz w:val="24"/>
                <w:szCs w:val="24"/>
              </w:rPr>
              <w:t>et support from colleagues</w:t>
            </w:r>
          </w:p>
        </w:tc>
        <w:tc>
          <w:tcPr>
            <w:tcW w:w="450" w:type="dxa"/>
          </w:tcPr>
          <w:p w14:paraId="642A4F1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4628AB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139C3F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01EBBC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617C41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FE05141" w14:textId="77777777" w:rsidTr="0021559B">
        <w:tc>
          <w:tcPr>
            <w:tcW w:w="558" w:type="dxa"/>
          </w:tcPr>
          <w:p w14:paraId="4283B15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64</w:t>
            </w:r>
          </w:p>
        </w:tc>
        <w:tc>
          <w:tcPr>
            <w:tcW w:w="7020" w:type="dxa"/>
          </w:tcPr>
          <w:p w14:paraId="513746B3" w14:textId="77777777" w:rsidR="002C08FF" w:rsidRPr="00F74185" w:rsidRDefault="00970E49" w:rsidP="00970E49">
            <w:pPr>
              <w:spacing w:line="240" w:lineRule="auto"/>
              <w:rPr>
                <w:rFonts w:ascii="Times New Roman" w:hAnsi="Times New Roman" w:cs="Times New Roman"/>
                <w:sz w:val="24"/>
                <w:szCs w:val="24"/>
              </w:rPr>
            </w:pPr>
            <w:r>
              <w:rPr>
                <w:rFonts w:ascii="Times New Roman" w:hAnsi="Times New Roman" w:cs="Times New Roman"/>
                <w:sz w:val="24"/>
                <w:szCs w:val="24"/>
              </w:rPr>
              <w:t>N</w:t>
            </w:r>
            <w:r w:rsidR="002C08FF" w:rsidRPr="00F74185">
              <w:rPr>
                <w:rFonts w:ascii="Times New Roman" w:hAnsi="Times New Roman" w:cs="Times New Roman"/>
                <w:sz w:val="24"/>
                <w:szCs w:val="24"/>
              </w:rPr>
              <w:t>egotiate for my needs</w:t>
            </w:r>
          </w:p>
        </w:tc>
        <w:tc>
          <w:tcPr>
            <w:tcW w:w="450" w:type="dxa"/>
          </w:tcPr>
          <w:p w14:paraId="50A010A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27AC99E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23994A0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ABA965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32725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35E7821" w14:textId="77777777" w:rsidTr="0021559B">
        <w:tc>
          <w:tcPr>
            <w:tcW w:w="558" w:type="dxa"/>
          </w:tcPr>
          <w:p w14:paraId="1B99F31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65</w:t>
            </w:r>
          </w:p>
        </w:tc>
        <w:tc>
          <w:tcPr>
            <w:tcW w:w="7020" w:type="dxa"/>
          </w:tcPr>
          <w:p w14:paraId="7C0EC5D0" w14:textId="77777777" w:rsidR="002C08FF" w:rsidRPr="00F74185" w:rsidRDefault="00970E49" w:rsidP="0021559B">
            <w:pPr>
              <w:spacing w:line="240" w:lineRule="auto"/>
              <w:rPr>
                <w:rFonts w:ascii="Times New Roman" w:hAnsi="Times New Roman" w:cs="Times New Roman"/>
                <w:sz w:val="24"/>
                <w:szCs w:val="24"/>
              </w:rPr>
            </w:pPr>
            <w:r>
              <w:rPr>
                <w:rFonts w:ascii="Times New Roman" w:hAnsi="Times New Roman" w:cs="Times New Roman"/>
                <w:sz w:val="24"/>
                <w:szCs w:val="24"/>
              </w:rPr>
              <w:t>Have</w:t>
            </w:r>
            <w:r w:rsidR="002C08FF" w:rsidRPr="00F74185">
              <w:rPr>
                <w:rFonts w:ascii="Times New Roman" w:hAnsi="Times New Roman" w:cs="Times New Roman"/>
                <w:sz w:val="24"/>
                <w:szCs w:val="24"/>
              </w:rPr>
              <w:t xml:space="preserve"> a peer support group</w:t>
            </w:r>
          </w:p>
        </w:tc>
        <w:tc>
          <w:tcPr>
            <w:tcW w:w="450" w:type="dxa"/>
          </w:tcPr>
          <w:p w14:paraId="5DC7B95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360" w:type="dxa"/>
          </w:tcPr>
          <w:p w14:paraId="521D42E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360" w:type="dxa"/>
          </w:tcPr>
          <w:p w14:paraId="479C4FA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2A90BF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A3DE3F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bl>
    <w:p w14:paraId="0A337331"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Adapted from Transforming the Pain: A Workbook on Vicarious Traumatization by Karen Saakvitne and Laurie Anne Pearlman, published in 1996 by TSI Staffsect</w:t>
      </w:r>
    </w:p>
    <w:p w14:paraId="72D6D32C" w14:textId="77777777" w:rsidR="002C08FF" w:rsidRPr="00F74185" w:rsidRDefault="002C08FF" w:rsidP="0021559B">
      <w:pPr>
        <w:spacing w:line="240" w:lineRule="auto"/>
        <w:rPr>
          <w:rFonts w:ascii="Times New Roman" w:hAnsi="Times New Roman" w:cs="Times New Roman"/>
          <w:b/>
          <w:sz w:val="24"/>
          <w:szCs w:val="24"/>
        </w:rPr>
      </w:pPr>
    </w:p>
    <w:p w14:paraId="36703DEA" w14:textId="77777777" w:rsidR="002C08FF" w:rsidRPr="00F74185" w:rsidRDefault="002C08FF" w:rsidP="0021559B">
      <w:pPr>
        <w:spacing w:line="240" w:lineRule="auto"/>
        <w:rPr>
          <w:rFonts w:ascii="Times New Roman" w:hAnsi="Times New Roman" w:cs="Times New Roman"/>
          <w:b/>
          <w:sz w:val="24"/>
          <w:szCs w:val="24"/>
        </w:rPr>
      </w:pPr>
    </w:p>
    <w:p w14:paraId="0B040876" w14:textId="77777777" w:rsidR="002C08FF" w:rsidRPr="00F74185" w:rsidRDefault="002C08FF" w:rsidP="0021559B">
      <w:pPr>
        <w:spacing w:line="240" w:lineRule="auto"/>
        <w:rPr>
          <w:rFonts w:ascii="Times New Roman" w:hAnsi="Times New Roman" w:cs="Times New Roman"/>
          <w:b/>
          <w:sz w:val="24"/>
          <w:szCs w:val="24"/>
        </w:rPr>
      </w:pPr>
    </w:p>
    <w:p w14:paraId="34C5512A" w14:textId="77777777" w:rsidR="004D1426" w:rsidRDefault="004D1426">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10C777E0" w14:textId="77777777" w:rsidR="002C08FF" w:rsidRPr="0021559B" w:rsidRDefault="002C08FF" w:rsidP="0021559B">
      <w:pPr>
        <w:spacing w:line="240" w:lineRule="auto"/>
        <w:rPr>
          <w:rFonts w:ascii="Times New Roman" w:hAnsi="Times New Roman" w:cs="Times New Roman"/>
          <w:b/>
          <w:sz w:val="24"/>
          <w:szCs w:val="24"/>
        </w:rPr>
      </w:pPr>
      <w:r w:rsidRPr="0021559B">
        <w:rPr>
          <w:rFonts w:ascii="Times New Roman" w:hAnsi="Times New Roman" w:cs="Times New Roman"/>
          <w:b/>
          <w:sz w:val="24"/>
          <w:szCs w:val="24"/>
        </w:rPr>
        <w:lastRenderedPageBreak/>
        <w:t>Section C: Vicarious Posttraumatic Growth Scale</w:t>
      </w:r>
    </w:p>
    <w:p w14:paraId="4F4E8804" w14:textId="77777777" w:rsidR="002C08FF" w:rsidRPr="00F74185" w:rsidRDefault="0021559B" w:rsidP="0021559B">
      <w:pPr>
        <w:spacing w:line="240" w:lineRule="auto"/>
        <w:rPr>
          <w:rFonts w:ascii="Times New Roman" w:hAnsi="Times New Roman" w:cs="Times New Roman"/>
          <w:sz w:val="24"/>
          <w:szCs w:val="24"/>
        </w:rPr>
      </w:pPr>
      <w:r w:rsidRPr="00F74185">
        <w:rPr>
          <w:rFonts w:ascii="Times New Roman" w:hAnsi="Times New Roman" w:cs="Times New Roman"/>
          <w:b/>
          <w:noProof/>
          <w:sz w:val="24"/>
          <w:szCs w:val="24"/>
        </w:rPr>
        <mc:AlternateContent>
          <mc:Choice Requires="wps">
            <w:drawing>
              <wp:anchor distT="0" distB="0" distL="114300" distR="114300" simplePos="0" relativeHeight="251623424" behindDoc="0" locked="0" layoutInCell="1" allowOverlap="1" wp14:anchorId="2951DF1A" wp14:editId="44E89F71">
                <wp:simplePos x="0" y="0"/>
                <wp:positionH relativeFrom="column">
                  <wp:posOffset>5226050</wp:posOffset>
                </wp:positionH>
                <wp:positionV relativeFrom="paragraph">
                  <wp:posOffset>9525</wp:posOffset>
                </wp:positionV>
                <wp:extent cx="309245" cy="200025"/>
                <wp:effectExtent l="0" t="0" r="14605" b="28575"/>
                <wp:wrapNone/>
                <wp:docPr id="52" name="Rectangle 52"/>
                <wp:cNvGraphicFramePr/>
                <a:graphic xmlns:a="http://schemas.openxmlformats.org/drawingml/2006/main">
                  <a:graphicData uri="http://schemas.microsoft.com/office/word/2010/wordprocessingShape">
                    <wps:wsp>
                      <wps:cNvSpPr/>
                      <wps:spPr>
                        <a:xfrm>
                          <a:off x="0" y="0"/>
                          <a:ext cx="309245" cy="2000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2212E9" id="Rectangle 52" o:spid="_x0000_s1026" style="position:absolute;margin-left:411.5pt;margin-top:.75pt;width:24.35pt;height:15.7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" fillcolor="window" strokecolor="windowText" strokeweight="1pt"/>
            </w:pict>
          </mc:Fallback>
        </mc:AlternateContent>
      </w:r>
      <w:r w:rsidRPr="00F74185">
        <w:rPr>
          <w:rFonts w:ascii="Times New Roman" w:hAnsi="Times New Roman" w:cs="Times New Roman"/>
          <w:b/>
          <w:noProof/>
          <w:sz w:val="24"/>
          <w:szCs w:val="24"/>
        </w:rPr>
        <mc:AlternateContent>
          <mc:Choice Requires="wps">
            <w:drawing>
              <wp:anchor distT="0" distB="0" distL="114300" distR="114300" simplePos="0" relativeHeight="251621376" behindDoc="0" locked="0" layoutInCell="1" allowOverlap="1" wp14:anchorId="2B399854" wp14:editId="5B95A608">
                <wp:simplePos x="0" y="0"/>
                <wp:positionH relativeFrom="column">
                  <wp:posOffset>4444365</wp:posOffset>
                </wp:positionH>
                <wp:positionV relativeFrom="paragraph">
                  <wp:posOffset>10160</wp:posOffset>
                </wp:positionV>
                <wp:extent cx="309245" cy="200025"/>
                <wp:effectExtent l="0" t="0" r="14605" b="28575"/>
                <wp:wrapNone/>
                <wp:docPr id="51" name="Rectangle 51"/>
                <wp:cNvGraphicFramePr/>
                <a:graphic xmlns:a="http://schemas.openxmlformats.org/drawingml/2006/main">
                  <a:graphicData uri="http://schemas.microsoft.com/office/word/2010/wordprocessingShape">
                    <wps:wsp>
                      <wps:cNvSpPr/>
                      <wps:spPr>
                        <a:xfrm>
                          <a:off x="0" y="0"/>
                          <a:ext cx="309245" cy="200025"/>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3618AE" id="Rectangle 51" o:spid="_x0000_s1026" style="position:absolute;margin-left:349.95pt;margin-top:.8pt;width:24.35pt;height:15.7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" fillcolor="window" strokecolor="windowText" strokeweight="1pt"/>
            </w:pict>
          </mc:Fallback>
        </mc:AlternateContent>
      </w:r>
      <w:r w:rsidR="002C08FF" w:rsidRPr="00F74185">
        <w:rPr>
          <w:rFonts w:ascii="Times New Roman" w:hAnsi="Times New Roman" w:cs="Times New Roman"/>
          <w:b/>
          <w:sz w:val="24"/>
          <w:szCs w:val="24"/>
        </w:rPr>
        <w:t xml:space="preserve">66. </w:t>
      </w:r>
      <w:r w:rsidR="002C08FF" w:rsidRPr="00F74185">
        <w:rPr>
          <w:rFonts w:ascii="Times New Roman" w:hAnsi="Times New Roman" w:cs="Times New Roman"/>
          <w:sz w:val="24"/>
          <w:szCs w:val="24"/>
        </w:rPr>
        <w:t>Do you experience changes when wor</w:t>
      </w:r>
      <w:r>
        <w:rPr>
          <w:rFonts w:ascii="Times New Roman" w:hAnsi="Times New Roman" w:cs="Times New Roman"/>
          <w:sz w:val="24"/>
          <w:szCs w:val="24"/>
        </w:rPr>
        <w:t xml:space="preserve">king with trauma clients? Yes </w:t>
      </w:r>
      <w:r>
        <w:rPr>
          <w:rFonts w:ascii="Times New Roman" w:hAnsi="Times New Roman" w:cs="Times New Roman"/>
          <w:sz w:val="24"/>
          <w:szCs w:val="24"/>
        </w:rPr>
        <w:tab/>
        <w:t xml:space="preserve">          </w:t>
      </w:r>
      <w:r w:rsidR="002C08FF" w:rsidRPr="00F74185">
        <w:rPr>
          <w:rFonts w:ascii="Times New Roman" w:hAnsi="Times New Roman" w:cs="Times New Roman"/>
          <w:sz w:val="24"/>
          <w:szCs w:val="24"/>
        </w:rPr>
        <w:t xml:space="preserve">No                                                 </w:t>
      </w:r>
    </w:p>
    <w:p w14:paraId="12C4F1C6" w14:textId="77777777" w:rsidR="0021559B"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For each of the following statements and/or questions, please circle the point on the scale that you feel is most appropriate in describing your experiences of change. 0=I did not,1= a very small degree, 2 = a small degree, 3 = a moderate </w:t>
      </w:r>
      <w:proofErr w:type="gramStart"/>
      <w:r w:rsidRPr="00F74185">
        <w:rPr>
          <w:rFonts w:ascii="Times New Roman" w:hAnsi="Times New Roman" w:cs="Times New Roman"/>
          <w:sz w:val="24"/>
          <w:szCs w:val="24"/>
        </w:rPr>
        <w:t>degree,  4</w:t>
      </w:r>
      <w:proofErr w:type="gramEnd"/>
      <w:r w:rsidRPr="00F74185">
        <w:rPr>
          <w:rFonts w:ascii="Times New Roman" w:hAnsi="Times New Roman" w:cs="Times New Roman"/>
          <w:sz w:val="24"/>
          <w:szCs w:val="24"/>
        </w:rPr>
        <w:t xml:space="preserve"> = to a great degree, 5 = to a very great degree                                                                                                                                     </w:t>
      </w:r>
      <w:r w:rsidR="0021559B">
        <w:rPr>
          <w:rFonts w:ascii="Times New Roman" w:hAnsi="Times New Roman" w:cs="Times New Roman"/>
          <w:sz w:val="24"/>
          <w:szCs w:val="24"/>
        </w:rPr>
        <w:t xml:space="preserve">                              </w:t>
      </w:r>
    </w:p>
    <w:p w14:paraId="287BF71F"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b/>
          <w:sz w:val="24"/>
          <w:szCs w:val="24"/>
        </w:rPr>
        <w:t xml:space="preserve">Vicarious PTG Indicators </w:t>
      </w:r>
      <w:r w:rsidRPr="00F74185">
        <w:rPr>
          <w:rFonts w:ascii="Times New Roman" w:hAnsi="Times New Roman" w:cs="Times New Roman"/>
          <w:b/>
          <w:sz w:val="24"/>
          <w:szCs w:val="24"/>
        </w:rPr>
        <w:tab/>
      </w:r>
      <w:r w:rsidRPr="00F74185">
        <w:rPr>
          <w:rFonts w:ascii="Times New Roman" w:hAnsi="Times New Roman" w:cs="Times New Roman"/>
          <w:b/>
          <w:sz w:val="24"/>
          <w:szCs w:val="24"/>
        </w:rPr>
        <w:tab/>
      </w:r>
      <w:r w:rsidRPr="00F74185">
        <w:rPr>
          <w:rFonts w:ascii="Times New Roman" w:hAnsi="Times New Roman" w:cs="Times New Roman"/>
          <w:b/>
          <w:sz w:val="24"/>
          <w:szCs w:val="24"/>
        </w:rPr>
        <w:tab/>
      </w:r>
      <w:r w:rsidRPr="00F74185">
        <w:rPr>
          <w:rFonts w:ascii="Times New Roman" w:hAnsi="Times New Roman" w:cs="Times New Roman"/>
          <w:b/>
          <w:sz w:val="24"/>
          <w:szCs w:val="24"/>
        </w:rPr>
        <w:tab/>
      </w:r>
      <w:r w:rsidRPr="00F74185">
        <w:rPr>
          <w:rFonts w:ascii="Times New Roman" w:hAnsi="Times New Roman" w:cs="Times New Roman"/>
          <w:b/>
          <w:sz w:val="24"/>
          <w:szCs w:val="24"/>
        </w:rPr>
        <w:tab/>
      </w:r>
      <w:r w:rsidRPr="00F74185">
        <w:rPr>
          <w:rFonts w:ascii="Times New Roman" w:hAnsi="Times New Roman" w:cs="Times New Roman"/>
          <w:b/>
          <w:sz w:val="24"/>
          <w:szCs w:val="24"/>
        </w:rPr>
        <w:tab/>
      </w:r>
      <w:r w:rsidRPr="00F74185">
        <w:rPr>
          <w:rFonts w:ascii="Times New Roman" w:hAnsi="Times New Roman" w:cs="Times New Roman"/>
          <w:b/>
          <w:sz w:val="24"/>
          <w:szCs w:val="24"/>
        </w:rPr>
        <w:tab/>
        <w:t>Rating scale</w:t>
      </w:r>
      <w:r w:rsidRPr="00F74185">
        <w:rPr>
          <w:rFonts w:ascii="Times New Roman" w:hAnsi="Times New Roman" w:cs="Times New Roman"/>
          <w:b/>
          <w:sz w:val="24"/>
          <w:szCs w:val="24"/>
        </w:rPr>
        <w:tab/>
      </w:r>
      <w:r w:rsidRPr="00F74185">
        <w:rPr>
          <w:rFonts w:ascii="Times New Roman" w:hAnsi="Times New Roman" w:cs="Times New Roman"/>
          <w:sz w:val="24"/>
          <w:szCs w:val="24"/>
        </w:rPr>
        <w:t xml:space="preserve">                                    </w:t>
      </w:r>
    </w:p>
    <w:tbl>
      <w:tblPr>
        <w:tblStyle w:val="TableGrid"/>
        <w:tblW w:w="9450" w:type="dxa"/>
        <w:tblInd w:w="18" w:type="dxa"/>
        <w:tblLayout w:type="fixed"/>
        <w:tblLook w:val="04A0" w:firstRow="1" w:lastRow="0" w:firstColumn="1" w:lastColumn="0" w:noHBand="0" w:noVBand="1"/>
      </w:tblPr>
      <w:tblGrid>
        <w:gridCol w:w="456"/>
        <w:gridCol w:w="6564"/>
        <w:gridCol w:w="450"/>
        <w:gridCol w:w="360"/>
        <w:gridCol w:w="450"/>
        <w:gridCol w:w="450"/>
        <w:gridCol w:w="360"/>
        <w:gridCol w:w="360"/>
      </w:tblGrid>
      <w:tr w:rsidR="002C08FF" w:rsidRPr="00F74185" w14:paraId="21C1E9B1" w14:textId="77777777" w:rsidTr="0021559B">
        <w:tc>
          <w:tcPr>
            <w:tcW w:w="456" w:type="dxa"/>
          </w:tcPr>
          <w:p w14:paraId="36C430F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67</w:t>
            </w:r>
          </w:p>
        </w:tc>
        <w:tc>
          <w:tcPr>
            <w:tcW w:w="6564" w:type="dxa"/>
          </w:tcPr>
          <w:p w14:paraId="1F9718E6" w14:textId="77777777" w:rsidR="002C08FF" w:rsidRPr="00F74185" w:rsidRDefault="002C08FF" w:rsidP="0021559B">
            <w:pPr>
              <w:spacing w:line="240" w:lineRule="auto"/>
              <w:rPr>
                <w:rFonts w:ascii="Times New Roman" w:hAnsi="Times New Roman" w:cs="Times New Roman"/>
                <w:b/>
                <w:bCs/>
                <w:sz w:val="24"/>
                <w:szCs w:val="24"/>
              </w:rPr>
            </w:pPr>
            <w:r w:rsidRPr="00F74185">
              <w:rPr>
                <w:rFonts w:ascii="Times New Roman" w:hAnsi="Times New Roman" w:cs="Times New Roman"/>
                <w:sz w:val="24"/>
                <w:szCs w:val="24"/>
              </w:rPr>
              <w:t>I changed my priorities about what is important in life.</w:t>
            </w:r>
          </w:p>
        </w:tc>
        <w:tc>
          <w:tcPr>
            <w:tcW w:w="450" w:type="dxa"/>
          </w:tcPr>
          <w:p w14:paraId="02A2E6A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3E76755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618190E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42A10B7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742BA3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5EF8B5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4B8868D" w14:textId="77777777" w:rsidTr="0021559B">
        <w:tc>
          <w:tcPr>
            <w:tcW w:w="456" w:type="dxa"/>
          </w:tcPr>
          <w:p w14:paraId="272EF7A8"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68</w:t>
            </w:r>
          </w:p>
        </w:tc>
        <w:tc>
          <w:tcPr>
            <w:tcW w:w="6564" w:type="dxa"/>
          </w:tcPr>
          <w:p w14:paraId="4FDF9F07"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 xml:space="preserve">I have a greater appreciation for the value of my own life </w:t>
            </w:r>
          </w:p>
        </w:tc>
        <w:tc>
          <w:tcPr>
            <w:tcW w:w="450" w:type="dxa"/>
          </w:tcPr>
          <w:p w14:paraId="50E4B5D2"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712010CD"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76318EAB"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663B1C3F"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04B78CE9"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0A568F7" w14:textId="77777777" w:rsidR="002C08FF" w:rsidRPr="00F74185" w:rsidRDefault="002C08FF" w:rsidP="0021559B">
            <w:pPr>
              <w:spacing w:line="240" w:lineRule="auto"/>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DE73038" w14:textId="77777777" w:rsidTr="0021559B">
        <w:tc>
          <w:tcPr>
            <w:tcW w:w="456" w:type="dxa"/>
          </w:tcPr>
          <w:p w14:paraId="260E994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69</w:t>
            </w:r>
          </w:p>
        </w:tc>
        <w:tc>
          <w:tcPr>
            <w:tcW w:w="6564" w:type="dxa"/>
          </w:tcPr>
          <w:p w14:paraId="191A17C6"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I have developed new interests</w:t>
            </w:r>
          </w:p>
        </w:tc>
        <w:tc>
          <w:tcPr>
            <w:tcW w:w="450" w:type="dxa"/>
          </w:tcPr>
          <w:p w14:paraId="190ED38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68D4EE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4BC041E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29AD138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FD42A3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96474F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D3620AB" w14:textId="77777777" w:rsidTr="0021559B">
        <w:tc>
          <w:tcPr>
            <w:tcW w:w="456" w:type="dxa"/>
          </w:tcPr>
          <w:p w14:paraId="0931B90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70</w:t>
            </w:r>
          </w:p>
        </w:tc>
        <w:tc>
          <w:tcPr>
            <w:tcW w:w="6564" w:type="dxa"/>
          </w:tcPr>
          <w:p w14:paraId="5394DFFE"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I have a greater feeling of self-reliance.</w:t>
            </w:r>
          </w:p>
        </w:tc>
        <w:tc>
          <w:tcPr>
            <w:tcW w:w="450" w:type="dxa"/>
          </w:tcPr>
          <w:p w14:paraId="1161FCE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7730C7E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2572689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31229FF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85F113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1224EA1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1FFD686" w14:textId="77777777" w:rsidTr="0021559B">
        <w:tc>
          <w:tcPr>
            <w:tcW w:w="456" w:type="dxa"/>
          </w:tcPr>
          <w:p w14:paraId="10901A9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71</w:t>
            </w:r>
          </w:p>
        </w:tc>
        <w:tc>
          <w:tcPr>
            <w:tcW w:w="6564" w:type="dxa"/>
          </w:tcPr>
          <w:p w14:paraId="0357C302"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I have a better understanding of spiritual matters.</w:t>
            </w:r>
          </w:p>
        </w:tc>
        <w:tc>
          <w:tcPr>
            <w:tcW w:w="450" w:type="dxa"/>
          </w:tcPr>
          <w:p w14:paraId="58E0DC2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456A6F0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1F32357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643ABCF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3C71728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7429FF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1843497" w14:textId="77777777" w:rsidTr="0021559B">
        <w:tc>
          <w:tcPr>
            <w:tcW w:w="456" w:type="dxa"/>
          </w:tcPr>
          <w:p w14:paraId="4ED5759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72</w:t>
            </w:r>
          </w:p>
        </w:tc>
        <w:tc>
          <w:tcPr>
            <w:tcW w:w="6564" w:type="dxa"/>
          </w:tcPr>
          <w:p w14:paraId="6E0D3AC9"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 xml:space="preserve">I more clearly see that I can count on people in times of trouble. </w:t>
            </w:r>
          </w:p>
        </w:tc>
        <w:tc>
          <w:tcPr>
            <w:tcW w:w="450" w:type="dxa"/>
          </w:tcPr>
          <w:p w14:paraId="0C95177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4EB155F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043ADD1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61415DD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3BA568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E95525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DC83223" w14:textId="77777777" w:rsidTr="0021559B">
        <w:tc>
          <w:tcPr>
            <w:tcW w:w="456" w:type="dxa"/>
          </w:tcPr>
          <w:p w14:paraId="47E230B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73</w:t>
            </w:r>
          </w:p>
        </w:tc>
        <w:tc>
          <w:tcPr>
            <w:tcW w:w="6564" w:type="dxa"/>
          </w:tcPr>
          <w:p w14:paraId="4B72B3BE"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I established a new path for my life</w:t>
            </w:r>
          </w:p>
        </w:tc>
        <w:tc>
          <w:tcPr>
            <w:tcW w:w="450" w:type="dxa"/>
          </w:tcPr>
          <w:p w14:paraId="0A66633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14F994C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45CDF8B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09CBCE4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6AB4C03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33401DE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C7B2FB9" w14:textId="77777777" w:rsidTr="0021559B">
        <w:tc>
          <w:tcPr>
            <w:tcW w:w="456" w:type="dxa"/>
          </w:tcPr>
          <w:p w14:paraId="44382EE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74</w:t>
            </w:r>
          </w:p>
        </w:tc>
        <w:tc>
          <w:tcPr>
            <w:tcW w:w="6564" w:type="dxa"/>
          </w:tcPr>
          <w:p w14:paraId="3A6CF524"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I have a greater sense of closeness with others.</w:t>
            </w:r>
          </w:p>
        </w:tc>
        <w:tc>
          <w:tcPr>
            <w:tcW w:w="450" w:type="dxa"/>
          </w:tcPr>
          <w:p w14:paraId="0105450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4235634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152D5BF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082D6C7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1A60BD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6A21C47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C023A4B" w14:textId="77777777" w:rsidTr="0021559B">
        <w:tc>
          <w:tcPr>
            <w:tcW w:w="456" w:type="dxa"/>
          </w:tcPr>
          <w:p w14:paraId="0CE296E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75</w:t>
            </w:r>
          </w:p>
        </w:tc>
        <w:tc>
          <w:tcPr>
            <w:tcW w:w="6564" w:type="dxa"/>
          </w:tcPr>
          <w:p w14:paraId="6BC44627"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 xml:space="preserve">I am more willing to express my emotions. </w:t>
            </w:r>
          </w:p>
        </w:tc>
        <w:tc>
          <w:tcPr>
            <w:tcW w:w="450" w:type="dxa"/>
          </w:tcPr>
          <w:p w14:paraId="63C43A6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7A0090F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02C5A1D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72DE1D0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4E0D702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494D02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3314A8EF" w14:textId="77777777" w:rsidTr="0021559B">
        <w:tc>
          <w:tcPr>
            <w:tcW w:w="456" w:type="dxa"/>
          </w:tcPr>
          <w:p w14:paraId="4C8305B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76</w:t>
            </w:r>
          </w:p>
        </w:tc>
        <w:tc>
          <w:tcPr>
            <w:tcW w:w="6564" w:type="dxa"/>
          </w:tcPr>
          <w:p w14:paraId="597F3FB4" w14:textId="77777777" w:rsidR="002C08FF" w:rsidRPr="00F74185" w:rsidRDefault="002C08FF" w:rsidP="0021559B">
            <w:pPr>
              <w:spacing w:line="240" w:lineRule="auto"/>
              <w:rPr>
                <w:rFonts w:ascii="Times New Roman" w:hAnsi="Times New Roman" w:cs="Times New Roman"/>
                <w:b/>
                <w:bCs/>
                <w:color w:val="FF0000"/>
                <w:sz w:val="24"/>
                <w:szCs w:val="24"/>
              </w:rPr>
            </w:pPr>
            <w:r w:rsidRPr="00F74185">
              <w:rPr>
                <w:rFonts w:ascii="Times New Roman" w:hAnsi="Times New Roman" w:cs="Times New Roman"/>
                <w:sz w:val="24"/>
                <w:szCs w:val="24"/>
              </w:rPr>
              <w:t>I know that I can handle difficulties.</w:t>
            </w:r>
          </w:p>
        </w:tc>
        <w:tc>
          <w:tcPr>
            <w:tcW w:w="450" w:type="dxa"/>
          </w:tcPr>
          <w:p w14:paraId="01BBD0C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1D44595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62239D7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0B5DE18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BA21AC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4EA7EF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49920B8" w14:textId="77777777" w:rsidTr="0021559B">
        <w:tc>
          <w:tcPr>
            <w:tcW w:w="456" w:type="dxa"/>
          </w:tcPr>
          <w:p w14:paraId="3AA1BA4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77</w:t>
            </w:r>
          </w:p>
        </w:tc>
        <w:tc>
          <w:tcPr>
            <w:tcW w:w="6564" w:type="dxa"/>
          </w:tcPr>
          <w:p w14:paraId="6975283C"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can do better things with my life.</w:t>
            </w:r>
          </w:p>
        </w:tc>
        <w:tc>
          <w:tcPr>
            <w:tcW w:w="450" w:type="dxa"/>
          </w:tcPr>
          <w:p w14:paraId="4E95873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59707D9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4B8F61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568DDCD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B5E2A9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695318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4024AE6B" w14:textId="77777777" w:rsidTr="0021559B">
        <w:tc>
          <w:tcPr>
            <w:tcW w:w="456" w:type="dxa"/>
          </w:tcPr>
          <w:p w14:paraId="2188FA2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78</w:t>
            </w:r>
          </w:p>
        </w:tc>
        <w:tc>
          <w:tcPr>
            <w:tcW w:w="6564" w:type="dxa"/>
          </w:tcPr>
          <w:p w14:paraId="1EF26731"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am better able to accept the way things work out.</w:t>
            </w:r>
          </w:p>
        </w:tc>
        <w:tc>
          <w:tcPr>
            <w:tcW w:w="450" w:type="dxa"/>
          </w:tcPr>
          <w:p w14:paraId="546D8A4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095ED0F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1582466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41D4A9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6690F3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577860C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5EFC4D1" w14:textId="77777777" w:rsidTr="0021559B">
        <w:tc>
          <w:tcPr>
            <w:tcW w:w="456" w:type="dxa"/>
          </w:tcPr>
          <w:p w14:paraId="5A4424B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79</w:t>
            </w:r>
          </w:p>
        </w:tc>
        <w:tc>
          <w:tcPr>
            <w:tcW w:w="6564" w:type="dxa"/>
          </w:tcPr>
          <w:p w14:paraId="0340BB1A"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can better appreciate each day.</w:t>
            </w:r>
          </w:p>
        </w:tc>
        <w:tc>
          <w:tcPr>
            <w:tcW w:w="450" w:type="dxa"/>
          </w:tcPr>
          <w:p w14:paraId="6556804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4284079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5E24675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359CC6D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A84672A"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476A04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EDF86BF" w14:textId="77777777" w:rsidTr="0021559B">
        <w:tc>
          <w:tcPr>
            <w:tcW w:w="456" w:type="dxa"/>
          </w:tcPr>
          <w:p w14:paraId="0A5E7DE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80</w:t>
            </w:r>
          </w:p>
        </w:tc>
        <w:tc>
          <w:tcPr>
            <w:tcW w:w="6564" w:type="dxa"/>
          </w:tcPr>
          <w:p w14:paraId="66103FF5"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New opportunities available which wouldn’t have been </w:t>
            </w:r>
          </w:p>
        </w:tc>
        <w:tc>
          <w:tcPr>
            <w:tcW w:w="450" w:type="dxa"/>
          </w:tcPr>
          <w:p w14:paraId="187299A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7F7E95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3646DC4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577C755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CAF63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4F7AA38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7D611DDE" w14:textId="77777777" w:rsidTr="0021559B">
        <w:tc>
          <w:tcPr>
            <w:tcW w:w="456" w:type="dxa"/>
          </w:tcPr>
          <w:p w14:paraId="5041230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81</w:t>
            </w:r>
          </w:p>
        </w:tc>
        <w:tc>
          <w:tcPr>
            <w:tcW w:w="6564" w:type="dxa"/>
          </w:tcPr>
          <w:p w14:paraId="6DE9B4FB"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have more compassion for others</w:t>
            </w:r>
          </w:p>
        </w:tc>
        <w:tc>
          <w:tcPr>
            <w:tcW w:w="450" w:type="dxa"/>
          </w:tcPr>
          <w:p w14:paraId="39D1018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2234C475"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5D616E4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7DCFA4D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1F3447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C964EF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79300B6" w14:textId="77777777" w:rsidTr="0021559B">
        <w:tc>
          <w:tcPr>
            <w:tcW w:w="456" w:type="dxa"/>
          </w:tcPr>
          <w:p w14:paraId="11C3C55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82</w:t>
            </w:r>
          </w:p>
        </w:tc>
        <w:tc>
          <w:tcPr>
            <w:tcW w:w="6564" w:type="dxa"/>
          </w:tcPr>
          <w:p w14:paraId="1E7544B0"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put more effort into my relationships.</w:t>
            </w:r>
          </w:p>
        </w:tc>
        <w:tc>
          <w:tcPr>
            <w:tcW w:w="450" w:type="dxa"/>
          </w:tcPr>
          <w:p w14:paraId="13D8D76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00CB43A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10EE7BD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2810ABD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29DFF5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259515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2795A735" w14:textId="77777777" w:rsidTr="0021559B">
        <w:tc>
          <w:tcPr>
            <w:tcW w:w="456" w:type="dxa"/>
          </w:tcPr>
          <w:p w14:paraId="3D8F36D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83</w:t>
            </w:r>
          </w:p>
        </w:tc>
        <w:tc>
          <w:tcPr>
            <w:tcW w:w="6564" w:type="dxa"/>
          </w:tcPr>
          <w:p w14:paraId="3A37F434"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 xml:space="preserve">I am more likely to try to change things that need changing. </w:t>
            </w:r>
          </w:p>
        </w:tc>
        <w:tc>
          <w:tcPr>
            <w:tcW w:w="450" w:type="dxa"/>
          </w:tcPr>
          <w:p w14:paraId="0FA052C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14942E4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13C0240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4D33BA6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5483A7C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59C9A396"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1A9F608" w14:textId="77777777" w:rsidTr="0021559B">
        <w:tc>
          <w:tcPr>
            <w:tcW w:w="456" w:type="dxa"/>
          </w:tcPr>
          <w:p w14:paraId="333C5D7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84</w:t>
            </w:r>
          </w:p>
        </w:tc>
        <w:tc>
          <w:tcPr>
            <w:tcW w:w="6564" w:type="dxa"/>
          </w:tcPr>
          <w:p w14:paraId="2DD992F1"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have stronger religious faith.</w:t>
            </w:r>
          </w:p>
        </w:tc>
        <w:tc>
          <w:tcPr>
            <w:tcW w:w="450" w:type="dxa"/>
          </w:tcPr>
          <w:p w14:paraId="0EE6E7B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4B53375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527F97E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03F2ED02"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97B1DC7"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33209A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587890FE" w14:textId="77777777" w:rsidTr="0021559B">
        <w:tc>
          <w:tcPr>
            <w:tcW w:w="456" w:type="dxa"/>
          </w:tcPr>
          <w:p w14:paraId="005075F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85</w:t>
            </w:r>
          </w:p>
        </w:tc>
        <w:tc>
          <w:tcPr>
            <w:tcW w:w="6564" w:type="dxa"/>
          </w:tcPr>
          <w:p w14:paraId="29CB1FA9"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discovered that I’m stronger than I thought I was.</w:t>
            </w:r>
          </w:p>
        </w:tc>
        <w:tc>
          <w:tcPr>
            <w:tcW w:w="450" w:type="dxa"/>
          </w:tcPr>
          <w:p w14:paraId="708A6B7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09489623"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40B4664D"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63C56A8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279536C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226359C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09D6A312" w14:textId="77777777" w:rsidTr="0021559B">
        <w:tc>
          <w:tcPr>
            <w:tcW w:w="456" w:type="dxa"/>
          </w:tcPr>
          <w:p w14:paraId="245F4EB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86</w:t>
            </w:r>
          </w:p>
        </w:tc>
        <w:tc>
          <w:tcPr>
            <w:tcW w:w="6564" w:type="dxa"/>
          </w:tcPr>
          <w:p w14:paraId="775BB8A4"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learned a great deal about how wonderful people are.</w:t>
            </w:r>
          </w:p>
        </w:tc>
        <w:tc>
          <w:tcPr>
            <w:tcW w:w="450" w:type="dxa"/>
          </w:tcPr>
          <w:p w14:paraId="14C7569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3E512DE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4B5BC5D9"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1AC1ED20"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1CB2AF8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0E05A6A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r w:rsidR="002C08FF" w:rsidRPr="00F74185" w14:paraId="6610A95B" w14:textId="77777777" w:rsidTr="0021559B">
        <w:tc>
          <w:tcPr>
            <w:tcW w:w="456" w:type="dxa"/>
          </w:tcPr>
          <w:p w14:paraId="0A3A9394"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87</w:t>
            </w:r>
          </w:p>
        </w:tc>
        <w:tc>
          <w:tcPr>
            <w:tcW w:w="6564" w:type="dxa"/>
          </w:tcPr>
          <w:p w14:paraId="043C446D" w14:textId="77777777" w:rsidR="002C08FF" w:rsidRPr="00F74185" w:rsidRDefault="002C08FF" w:rsidP="0021559B">
            <w:pPr>
              <w:spacing w:line="240" w:lineRule="auto"/>
              <w:rPr>
                <w:rFonts w:ascii="Times New Roman" w:hAnsi="Times New Roman" w:cs="Times New Roman"/>
                <w:sz w:val="24"/>
                <w:szCs w:val="24"/>
              </w:rPr>
            </w:pPr>
            <w:r w:rsidRPr="00F74185">
              <w:rPr>
                <w:rFonts w:ascii="Times New Roman" w:hAnsi="Times New Roman" w:cs="Times New Roman"/>
                <w:sz w:val="24"/>
                <w:szCs w:val="24"/>
              </w:rPr>
              <w:t>I better accept needing others</w:t>
            </w:r>
          </w:p>
        </w:tc>
        <w:tc>
          <w:tcPr>
            <w:tcW w:w="450" w:type="dxa"/>
          </w:tcPr>
          <w:p w14:paraId="1719AACB"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0</w:t>
            </w:r>
          </w:p>
        </w:tc>
        <w:tc>
          <w:tcPr>
            <w:tcW w:w="360" w:type="dxa"/>
          </w:tcPr>
          <w:p w14:paraId="4EB9F321"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1</w:t>
            </w:r>
          </w:p>
        </w:tc>
        <w:tc>
          <w:tcPr>
            <w:tcW w:w="450" w:type="dxa"/>
          </w:tcPr>
          <w:p w14:paraId="4EB11A78"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2</w:t>
            </w:r>
          </w:p>
        </w:tc>
        <w:tc>
          <w:tcPr>
            <w:tcW w:w="450" w:type="dxa"/>
          </w:tcPr>
          <w:p w14:paraId="7B51537E"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3</w:t>
            </w:r>
          </w:p>
        </w:tc>
        <w:tc>
          <w:tcPr>
            <w:tcW w:w="360" w:type="dxa"/>
          </w:tcPr>
          <w:p w14:paraId="79FD0A2C"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4</w:t>
            </w:r>
          </w:p>
        </w:tc>
        <w:tc>
          <w:tcPr>
            <w:tcW w:w="360" w:type="dxa"/>
          </w:tcPr>
          <w:p w14:paraId="7B7C2E7F" w14:textId="77777777" w:rsidR="002C08FF" w:rsidRPr="00F74185" w:rsidRDefault="002C08FF" w:rsidP="0021559B">
            <w:pPr>
              <w:spacing w:line="240" w:lineRule="auto"/>
              <w:jc w:val="center"/>
              <w:rPr>
                <w:rFonts w:ascii="Times New Roman" w:hAnsi="Times New Roman" w:cs="Times New Roman"/>
                <w:b/>
                <w:sz w:val="24"/>
                <w:szCs w:val="24"/>
              </w:rPr>
            </w:pPr>
            <w:r w:rsidRPr="00F74185">
              <w:rPr>
                <w:rFonts w:ascii="Times New Roman" w:hAnsi="Times New Roman" w:cs="Times New Roman"/>
                <w:b/>
                <w:sz w:val="24"/>
                <w:szCs w:val="24"/>
              </w:rPr>
              <w:t>5</w:t>
            </w:r>
          </w:p>
        </w:tc>
      </w:tr>
    </w:tbl>
    <w:p w14:paraId="283E0591" w14:textId="77777777" w:rsidR="002C08FF" w:rsidRPr="00F74185" w:rsidRDefault="002C08FF" w:rsidP="0068193A">
      <w:pPr>
        <w:pStyle w:val="Heading1"/>
        <w:spacing w:line="360" w:lineRule="auto"/>
        <w:rPr>
          <w:rFonts w:cs="Times New Roman"/>
          <w:szCs w:val="24"/>
        </w:rPr>
      </w:pPr>
      <w:bookmarkStart w:id="139" w:name="_Toc152594567"/>
      <w:r w:rsidRPr="00F74185">
        <w:rPr>
          <w:rFonts w:cs="Times New Roman"/>
          <w:szCs w:val="24"/>
        </w:rPr>
        <w:lastRenderedPageBreak/>
        <w:t>APPENDIX D</w:t>
      </w:r>
      <w:bookmarkEnd w:id="139"/>
    </w:p>
    <w:p w14:paraId="6E6848AA" w14:textId="77777777" w:rsidR="002C08FF" w:rsidRPr="00F74185" w:rsidRDefault="002C08FF" w:rsidP="0068193A">
      <w:pPr>
        <w:spacing w:line="360" w:lineRule="auto"/>
        <w:jc w:val="center"/>
        <w:rPr>
          <w:rFonts w:ascii="Times New Roman" w:hAnsi="Times New Roman" w:cs="Times New Roman"/>
          <w:sz w:val="24"/>
          <w:szCs w:val="24"/>
        </w:rPr>
      </w:pPr>
      <w:bookmarkStart w:id="140" w:name="_Toc152594568"/>
      <w:r w:rsidRPr="00F74185">
        <w:rPr>
          <w:rStyle w:val="Heading2Char"/>
          <w:rFonts w:cs="Times New Roman"/>
          <w:szCs w:val="24"/>
        </w:rPr>
        <w:t>Request for Permission to Use VPTG Scales</w:t>
      </w:r>
      <w:bookmarkEnd w:id="140"/>
      <w:r w:rsidRPr="00F74185">
        <w:rPr>
          <w:rFonts w:ascii="Times New Roman" w:hAnsi="Times New Roman" w:cs="Times New Roman"/>
          <w:noProof/>
          <w:sz w:val="24"/>
          <w:szCs w:val="24"/>
        </w:rPr>
        <w:drawing>
          <wp:inline distT="0" distB="0" distL="0" distR="0" wp14:anchorId="170F60BE" wp14:editId="112F3124">
            <wp:extent cx="5743211" cy="5160645"/>
            <wp:effectExtent l="0" t="0" r="0" b="1905"/>
            <wp:docPr id="1" name="Picture 1" descr="C:\Users\HP\Downloads\Screenshot_2023-04-15-19-44-46-89_e307a3f9df9f380ebaf106e1dc980bb6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ownloads\Screenshot_2023-04-15-19-44-46-89_e307a3f9df9f380ebaf106e1dc980bb6 (1).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7480" cy="5182452"/>
                    </a:xfrm>
                    <a:prstGeom prst="rect">
                      <a:avLst/>
                    </a:prstGeom>
                    <a:noFill/>
                    <a:ln>
                      <a:noFill/>
                    </a:ln>
                  </pic:spPr>
                </pic:pic>
              </a:graphicData>
            </a:graphic>
          </wp:inline>
        </w:drawing>
      </w:r>
    </w:p>
    <w:p w14:paraId="31B89C6B" w14:textId="77777777" w:rsidR="002C08FF" w:rsidRPr="00F74185" w:rsidRDefault="002C08FF" w:rsidP="0068193A">
      <w:pPr>
        <w:spacing w:line="360" w:lineRule="auto"/>
        <w:rPr>
          <w:rFonts w:ascii="Times New Roman" w:hAnsi="Times New Roman" w:cs="Times New Roman"/>
          <w:b/>
          <w:bCs/>
          <w:sz w:val="24"/>
          <w:szCs w:val="24"/>
        </w:rPr>
      </w:pPr>
      <w:r w:rsidRPr="00F74185">
        <w:rPr>
          <w:rFonts w:ascii="Times New Roman" w:hAnsi="Times New Roman" w:cs="Times New Roman"/>
          <w:b/>
          <w:bCs/>
          <w:sz w:val="24"/>
          <w:szCs w:val="24"/>
        </w:rPr>
        <w:br w:type="page"/>
      </w:r>
    </w:p>
    <w:p w14:paraId="125575B0" w14:textId="77777777" w:rsidR="002C08FF" w:rsidRPr="00F74185" w:rsidRDefault="002C08FF" w:rsidP="0068193A">
      <w:pPr>
        <w:pStyle w:val="Heading1"/>
        <w:spacing w:line="360" w:lineRule="auto"/>
        <w:rPr>
          <w:rFonts w:cs="Times New Roman"/>
          <w:szCs w:val="24"/>
        </w:rPr>
      </w:pPr>
      <w:bookmarkStart w:id="141" w:name="_Toc152594569"/>
      <w:r w:rsidRPr="00F74185">
        <w:rPr>
          <w:rFonts w:cs="Times New Roman"/>
          <w:szCs w:val="24"/>
        </w:rPr>
        <w:lastRenderedPageBreak/>
        <w:t>APPENDIX E</w:t>
      </w:r>
      <w:bookmarkEnd w:id="141"/>
    </w:p>
    <w:p w14:paraId="739098FB" w14:textId="77777777" w:rsidR="002C08FF" w:rsidRPr="00F74185" w:rsidRDefault="002C08FF" w:rsidP="0068193A">
      <w:pPr>
        <w:pStyle w:val="Heading2"/>
        <w:spacing w:line="360" w:lineRule="auto"/>
        <w:jc w:val="center"/>
        <w:rPr>
          <w:rFonts w:cs="Times New Roman"/>
          <w:szCs w:val="24"/>
        </w:rPr>
      </w:pPr>
      <w:bookmarkStart w:id="142" w:name="_Toc152594570"/>
      <w:r w:rsidRPr="00F74185">
        <w:rPr>
          <w:rFonts w:cs="Times New Roman"/>
          <w:szCs w:val="24"/>
        </w:rPr>
        <w:t>Scoring of scales</w:t>
      </w:r>
      <w:bookmarkEnd w:id="142"/>
    </w:p>
    <w:p w14:paraId="0D49D04B" w14:textId="77777777" w:rsidR="002C08FF" w:rsidRPr="00F74185" w:rsidRDefault="002C08FF" w:rsidP="0068193A">
      <w:pPr>
        <w:spacing w:line="360" w:lineRule="auto"/>
        <w:rPr>
          <w:rFonts w:ascii="Times New Roman" w:hAnsi="Times New Roman" w:cs="Times New Roman"/>
          <w:b/>
          <w:bCs/>
          <w:sz w:val="24"/>
          <w:szCs w:val="24"/>
        </w:rPr>
      </w:pPr>
      <w:r w:rsidRPr="00F74185">
        <w:rPr>
          <w:rFonts w:ascii="Times New Roman" w:hAnsi="Times New Roman" w:cs="Times New Roman"/>
          <w:b/>
          <w:bCs/>
          <w:sz w:val="24"/>
          <w:szCs w:val="24"/>
        </w:rPr>
        <w:t>Self-Care Assessment Worksheet (SCAW)</w:t>
      </w:r>
    </w:p>
    <w:p w14:paraId="63C89181" w14:textId="77777777" w:rsidR="002C08FF" w:rsidRPr="00F74185" w:rsidRDefault="002C08FF" w:rsidP="0068193A">
      <w:pPr>
        <w:spacing w:line="36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The SCAW is a 70-item scale that provides an overview of effective strategies that help to maintain self-care. As a multidimensional tool for assessing self-care, the SCAW seeks to gauge six dimensions, with each dimension having a different number of items: physical care (15 items), psychological care (13 items), emotional care (11 items), spiritual care (17 items), workplace self-care (12 items), and balance (2 items). The SCAW scales are gauged on a five-point Likert scale and are scored using five real numbers, which are 1-it never occurs, 2-never, 3-rarely, 4-occasionally, and 5-frequently. After rating the dimensions of the scale, the scores for all 70 items are summed up. The highest score is 350 while the minimum possible score is 70. </w:t>
      </w:r>
    </w:p>
    <w:p w14:paraId="2082EDEA" w14:textId="77777777" w:rsidR="002C08FF" w:rsidRPr="00F74185" w:rsidRDefault="002C08FF" w:rsidP="0068193A">
      <w:pPr>
        <w:spacing w:line="360" w:lineRule="auto"/>
        <w:rPr>
          <w:rFonts w:ascii="Times New Roman" w:hAnsi="Times New Roman" w:cs="Times New Roman"/>
          <w:b/>
          <w:bCs/>
          <w:sz w:val="24"/>
          <w:szCs w:val="24"/>
        </w:rPr>
      </w:pPr>
    </w:p>
    <w:p w14:paraId="59EDDAA3" w14:textId="77777777" w:rsidR="002C08FF" w:rsidRPr="00F74185" w:rsidRDefault="002C08FF" w:rsidP="0068193A">
      <w:pPr>
        <w:spacing w:line="360" w:lineRule="auto"/>
        <w:rPr>
          <w:rFonts w:ascii="Times New Roman" w:hAnsi="Times New Roman" w:cs="Times New Roman"/>
          <w:b/>
          <w:bCs/>
          <w:sz w:val="24"/>
          <w:szCs w:val="24"/>
        </w:rPr>
      </w:pPr>
      <w:r w:rsidRPr="00F74185">
        <w:rPr>
          <w:rFonts w:ascii="Times New Roman" w:hAnsi="Times New Roman" w:cs="Times New Roman"/>
          <w:b/>
          <w:bCs/>
          <w:sz w:val="24"/>
          <w:szCs w:val="24"/>
        </w:rPr>
        <w:t>Vicarious Posttraumatic Growth (PTG)</w:t>
      </w:r>
    </w:p>
    <w:p w14:paraId="14E974A3" w14:textId="77777777" w:rsidR="002C08FF" w:rsidRDefault="002C08FF" w:rsidP="0068193A">
      <w:pPr>
        <w:spacing w:line="360" w:lineRule="auto"/>
        <w:jc w:val="both"/>
        <w:rPr>
          <w:rFonts w:ascii="Times New Roman" w:hAnsi="Times New Roman" w:cs="Times New Roman"/>
          <w:sz w:val="24"/>
          <w:szCs w:val="24"/>
        </w:rPr>
      </w:pPr>
      <w:r w:rsidRPr="00F74185">
        <w:rPr>
          <w:rFonts w:ascii="Times New Roman" w:hAnsi="Times New Roman" w:cs="Times New Roman"/>
          <w:sz w:val="24"/>
          <w:szCs w:val="24"/>
        </w:rPr>
        <w:t xml:space="preserve">Vicarious Posttraumatic Growth (PTG) Inventory is a 21-item Likert scale that measures trauma victims’ posttraumatic growth. The dimensions of the PTG include New Possibilities, Relating to Others, Personal Strength, Spiritual Change, and Appreciation of Life. The scale requires participants to rate the extent to which they have experienced the growth described in each item on a 6-point scale. The minimum possible score is 0 while the maximum possible score is 105. Scores below 60 indicate a low level of growth. Scores between 60 and 79 indicate a moderate level of growth. Scores of 80 and above indicate a high level of growth. </w:t>
      </w:r>
    </w:p>
    <w:p w14:paraId="04407E03" w14:textId="77777777" w:rsidR="006747EB" w:rsidRDefault="006747EB" w:rsidP="0068193A">
      <w:pPr>
        <w:spacing w:line="360" w:lineRule="auto"/>
        <w:jc w:val="both"/>
        <w:rPr>
          <w:rFonts w:ascii="Times New Roman" w:hAnsi="Times New Roman" w:cs="Times New Roman"/>
          <w:sz w:val="24"/>
          <w:szCs w:val="24"/>
        </w:rPr>
      </w:pPr>
    </w:p>
    <w:p w14:paraId="5570484A" w14:textId="77777777" w:rsidR="006747EB" w:rsidRDefault="006747EB" w:rsidP="0068193A">
      <w:pPr>
        <w:spacing w:line="360" w:lineRule="auto"/>
        <w:jc w:val="both"/>
        <w:rPr>
          <w:rFonts w:ascii="Times New Roman" w:hAnsi="Times New Roman" w:cs="Times New Roman"/>
          <w:sz w:val="24"/>
          <w:szCs w:val="24"/>
        </w:rPr>
      </w:pPr>
    </w:p>
    <w:p w14:paraId="35CAC05A" w14:textId="77777777" w:rsidR="006747EB" w:rsidRDefault="006747EB" w:rsidP="0068193A">
      <w:pPr>
        <w:spacing w:line="360" w:lineRule="auto"/>
        <w:jc w:val="both"/>
        <w:rPr>
          <w:rFonts w:ascii="Times New Roman" w:hAnsi="Times New Roman" w:cs="Times New Roman"/>
          <w:sz w:val="24"/>
          <w:szCs w:val="24"/>
        </w:rPr>
      </w:pPr>
    </w:p>
    <w:p w14:paraId="046AE55B" w14:textId="77777777" w:rsidR="006747EB" w:rsidRDefault="006747EB" w:rsidP="0068193A">
      <w:pPr>
        <w:spacing w:line="360" w:lineRule="auto"/>
        <w:jc w:val="both"/>
        <w:rPr>
          <w:rFonts w:ascii="Times New Roman" w:hAnsi="Times New Roman" w:cs="Times New Roman"/>
          <w:sz w:val="24"/>
          <w:szCs w:val="24"/>
        </w:rPr>
      </w:pPr>
    </w:p>
    <w:p w14:paraId="1B2A7C4C" w14:textId="77777777" w:rsidR="006747EB" w:rsidRDefault="006747EB" w:rsidP="0068193A">
      <w:pPr>
        <w:spacing w:line="360" w:lineRule="auto"/>
        <w:jc w:val="both"/>
        <w:rPr>
          <w:rFonts w:ascii="Times New Roman" w:hAnsi="Times New Roman" w:cs="Times New Roman"/>
          <w:sz w:val="24"/>
          <w:szCs w:val="24"/>
        </w:rPr>
      </w:pPr>
    </w:p>
    <w:p w14:paraId="3D66A60D" w14:textId="77777777" w:rsidR="006747EB" w:rsidRDefault="006747EB" w:rsidP="0068193A">
      <w:pPr>
        <w:spacing w:line="360" w:lineRule="auto"/>
        <w:jc w:val="both"/>
        <w:rPr>
          <w:rFonts w:ascii="Times New Roman" w:hAnsi="Times New Roman" w:cs="Times New Roman"/>
          <w:sz w:val="24"/>
          <w:szCs w:val="24"/>
        </w:rPr>
      </w:pPr>
    </w:p>
    <w:p w14:paraId="10D05A8A" w14:textId="1A17324A" w:rsidR="006B2E63" w:rsidRDefault="006747EB" w:rsidP="006B2E63">
      <w:pPr>
        <w:pStyle w:val="Heading1"/>
        <w:rPr>
          <w:rFonts w:eastAsia="Times New Roman" w:cs="Times New Roman"/>
        </w:rPr>
      </w:pPr>
      <w:bookmarkStart w:id="143" w:name="_Toc152594571"/>
      <w:r w:rsidRPr="006747EB">
        <w:lastRenderedPageBreak/>
        <w:t>APPENDIX F</w:t>
      </w:r>
      <w:bookmarkStart w:id="144" w:name="_Toc147911730"/>
      <w:bookmarkEnd w:id="143"/>
    </w:p>
    <w:p w14:paraId="67DD995F" w14:textId="242E2A3D" w:rsidR="006B2E63" w:rsidRPr="006B2E63" w:rsidRDefault="006B2E63" w:rsidP="006B2E63">
      <w:pPr>
        <w:pStyle w:val="Heading1"/>
        <w:rPr>
          <w:rFonts w:eastAsia="Times New Roman" w:cs="Times New Roman"/>
        </w:rPr>
      </w:pPr>
      <w:bookmarkStart w:id="145" w:name="_Toc152594572"/>
      <w:r w:rsidRPr="006B2E63">
        <w:rPr>
          <w:rFonts w:eastAsia="Times New Roman" w:cs="Times New Roman"/>
        </w:rPr>
        <w:t>Debrief form</w:t>
      </w:r>
      <w:bookmarkEnd w:id="144"/>
      <w:bookmarkEnd w:id="145"/>
    </w:p>
    <w:p w14:paraId="3B51C2BB" w14:textId="77777777" w:rsidR="006B2E63" w:rsidRPr="006B2E63" w:rsidRDefault="006B2E63" w:rsidP="006B2E63">
      <w:pPr>
        <w:spacing w:line="480" w:lineRule="auto"/>
        <w:ind w:firstLine="720"/>
        <w:jc w:val="both"/>
        <w:rPr>
          <w:rFonts w:ascii="Times New Roman" w:eastAsia="Calibri" w:hAnsi="Times New Roman" w:cs="Times New Roman"/>
          <w:sz w:val="24"/>
          <w:szCs w:val="24"/>
        </w:rPr>
      </w:pPr>
      <w:r w:rsidRPr="006B2E63">
        <w:rPr>
          <w:rFonts w:ascii="Times New Roman" w:eastAsia="Calibri" w:hAnsi="Times New Roman" w:cs="Times New Roman"/>
          <w:sz w:val="24"/>
          <w:szCs w:val="24"/>
        </w:rPr>
        <w:t>Thank you for participating in this study. The purpose of the study is to examine the relationship between self-care practices and vicarious posttraumatic growth among counsellors in Nairobi County, Kenya. Your participation will assist the researcher ascertain the possible relationship between the two variables and help in formulating policies on promotion of self-care practices to facilitate vicarious posttraumatic growth among counsellors.</w:t>
      </w:r>
    </w:p>
    <w:p w14:paraId="4AA84504" w14:textId="77777777" w:rsidR="006B2E63" w:rsidRPr="006B2E63" w:rsidRDefault="006B2E63" w:rsidP="006B2E63">
      <w:pPr>
        <w:spacing w:line="480" w:lineRule="auto"/>
        <w:jc w:val="both"/>
        <w:rPr>
          <w:rFonts w:ascii="Times New Roman" w:eastAsia="Calibri" w:hAnsi="Times New Roman" w:cs="Times New Roman"/>
          <w:sz w:val="24"/>
          <w:szCs w:val="24"/>
        </w:rPr>
      </w:pPr>
      <w:r w:rsidRPr="006B2E63">
        <w:rPr>
          <w:rFonts w:ascii="Times New Roman" w:eastAsia="Calibri" w:hAnsi="Times New Roman" w:cs="Times New Roman"/>
          <w:sz w:val="24"/>
          <w:szCs w:val="24"/>
        </w:rPr>
        <w:t xml:space="preserve">If the study causes any discomfort, please feel free to contact the researcher using the contact and email below. </w:t>
      </w:r>
    </w:p>
    <w:p w14:paraId="346C966D" w14:textId="77777777" w:rsidR="006B2E63" w:rsidRPr="006B2E63" w:rsidRDefault="006B2E63" w:rsidP="006B2E63">
      <w:pPr>
        <w:spacing w:line="480" w:lineRule="auto"/>
        <w:jc w:val="both"/>
        <w:rPr>
          <w:rFonts w:ascii="Times New Roman" w:eastAsia="Calibri" w:hAnsi="Times New Roman" w:cs="Times New Roman"/>
          <w:sz w:val="24"/>
          <w:szCs w:val="24"/>
        </w:rPr>
      </w:pPr>
    </w:p>
    <w:p w14:paraId="44D3A39F" w14:textId="77777777" w:rsidR="006B2E63" w:rsidRPr="006B2E63" w:rsidRDefault="006B2E63" w:rsidP="006B2E63">
      <w:pPr>
        <w:spacing w:line="480" w:lineRule="auto"/>
        <w:jc w:val="both"/>
        <w:rPr>
          <w:rFonts w:ascii="Times New Roman" w:eastAsia="Calibri" w:hAnsi="Times New Roman" w:cs="Times New Roman"/>
          <w:sz w:val="24"/>
          <w:szCs w:val="24"/>
        </w:rPr>
      </w:pPr>
      <w:r w:rsidRPr="006B2E63">
        <w:rPr>
          <w:rFonts w:ascii="Times New Roman" w:eastAsia="Calibri" w:hAnsi="Times New Roman" w:cs="Times New Roman"/>
          <w:sz w:val="24"/>
          <w:szCs w:val="24"/>
        </w:rPr>
        <w:t>Kind regards</w:t>
      </w:r>
    </w:p>
    <w:p w14:paraId="0638E44E" w14:textId="77777777" w:rsidR="006B2E63" w:rsidRPr="006B2E63" w:rsidRDefault="006B2E63" w:rsidP="006B2E63">
      <w:pPr>
        <w:spacing w:line="480" w:lineRule="auto"/>
        <w:jc w:val="both"/>
        <w:rPr>
          <w:rFonts w:ascii="Times New Roman" w:eastAsia="Calibri" w:hAnsi="Times New Roman" w:cs="Times New Roman"/>
          <w:sz w:val="24"/>
          <w:szCs w:val="24"/>
        </w:rPr>
      </w:pPr>
    </w:p>
    <w:p w14:paraId="4F9B3A22" w14:textId="77777777" w:rsidR="006B2E63" w:rsidRPr="006B2E63" w:rsidRDefault="006B2E63" w:rsidP="006B2E63">
      <w:pPr>
        <w:spacing w:line="480" w:lineRule="auto"/>
        <w:jc w:val="both"/>
        <w:rPr>
          <w:rFonts w:ascii="Times New Roman" w:eastAsia="Calibri" w:hAnsi="Times New Roman" w:cs="Times New Roman"/>
          <w:sz w:val="24"/>
          <w:szCs w:val="24"/>
        </w:rPr>
      </w:pPr>
      <w:r w:rsidRPr="006B2E63">
        <w:rPr>
          <w:rFonts w:ascii="Times New Roman" w:eastAsia="Calibri" w:hAnsi="Times New Roman" w:cs="Times New Roman"/>
          <w:sz w:val="24"/>
          <w:szCs w:val="24"/>
        </w:rPr>
        <w:t>Joyce Waweru</w:t>
      </w:r>
    </w:p>
    <w:p w14:paraId="1112143A" w14:textId="77777777" w:rsidR="006B2E63" w:rsidRPr="006B2E63" w:rsidRDefault="006B2E63" w:rsidP="006B2E63">
      <w:pPr>
        <w:spacing w:line="480" w:lineRule="auto"/>
        <w:jc w:val="both"/>
        <w:rPr>
          <w:rFonts w:ascii="Times New Roman" w:eastAsia="Calibri" w:hAnsi="Times New Roman" w:cs="Times New Roman"/>
          <w:sz w:val="24"/>
          <w:szCs w:val="24"/>
        </w:rPr>
      </w:pPr>
      <w:r w:rsidRPr="006B2E63">
        <w:rPr>
          <w:rFonts w:ascii="Times New Roman" w:eastAsia="Calibri" w:hAnsi="Times New Roman" w:cs="Times New Roman"/>
          <w:sz w:val="24"/>
          <w:szCs w:val="24"/>
        </w:rPr>
        <w:t>Mobile Contact:  0720908213</w:t>
      </w:r>
    </w:p>
    <w:p w14:paraId="7D9EC1CB" w14:textId="77777777" w:rsidR="006B2E63" w:rsidRPr="006B2E63" w:rsidRDefault="006B2E63" w:rsidP="006B2E63">
      <w:pPr>
        <w:spacing w:line="480" w:lineRule="auto"/>
        <w:jc w:val="both"/>
        <w:rPr>
          <w:rFonts w:ascii="Times New Roman" w:eastAsia="Calibri" w:hAnsi="Times New Roman" w:cs="Times New Roman"/>
          <w:sz w:val="24"/>
          <w:szCs w:val="24"/>
        </w:rPr>
      </w:pPr>
      <w:r w:rsidRPr="006B2E63">
        <w:rPr>
          <w:rFonts w:ascii="Times New Roman" w:eastAsia="Calibri" w:hAnsi="Times New Roman" w:cs="Times New Roman"/>
          <w:sz w:val="24"/>
          <w:szCs w:val="24"/>
        </w:rPr>
        <w:t xml:space="preserve">Email: </w:t>
      </w:r>
      <w:hyperlink r:id="rId25" w:history="1">
        <w:r w:rsidRPr="006B2E63">
          <w:rPr>
            <w:rFonts w:ascii="Calibri" w:eastAsia="Calibri" w:hAnsi="Calibri" w:cs="Times New Roman"/>
            <w:color w:val="0000FF"/>
            <w:szCs w:val="24"/>
            <w:u w:val="single"/>
          </w:rPr>
          <w:t>joicweru@gmail.com</w:t>
        </w:r>
      </w:hyperlink>
      <w:r w:rsidRPr="006B2E63">
        <w:rPr>
          <w:rFonts w:ascii="Times New Roman" w:eastAsia="Calibri" w:hAnsi="Times New Roman" w:cs="Times New Roman"/>
          <w:sz w:val="24"/>
          <w:szCs w:val="24"/>
        </w:rPr>
        <w:t xml:space="preserve"> </w:t>
      </w:r>
    </w:p>
    <w:p w14:paraId="779B20CC" w14:textId="1C3801B8" w:rsidR="006747EB" w:rsidRDefault="006B2E63" w:rsidP="006747EB">
      <w:pPr>
        <w:pStyle w:val="Heading1"/>
      </w:pPr>
      <w:bookmarkStart w:id="146" w:name="_Toc152594573"/>
      <w:r>
        <w:lastRenderedPageBreak/>
        <w:t>APPENDIX G</w:t>
      </w:r>
      <w:bookmarkEnd w:id="146"/>
    </w:p>
    <w:p w14:paraId="1C25C0FE" w14:textId="3FEB7E76" w:rsidR="006747EB" w:rsidRPr="001A3005" w:rsidRDefault="006747EB" w:rsidP="001A3005">
      <w:pPr>
        <w:pStyle w:val="Heading2"/>
        <w:jc w:val="center"/>
      </w:pPr>
      <w:bookmarkStart w:id="147" w:name="_Toc152594574"/>
      <w:r w:rsidRPr="001A3005">
        <w:t>Tangaza University Research Permit</w:t>
      </w:r>
      <w:bookmarkEnd w:id="147"/>
    </w:p>
    <w:p w14:paraId="1266C8C8" w14:textId="2D3D9750" w:rsidR="006747EB" w:rsidRPr="00F74185" w:rsidRDefault="006747EB" w:rsidP="008875C4">
      <w:pPr>
        <w:spacing w:line="360" w:lineRule="auto"/>
        <w:jc w:val="center"/>
        <w:rPr>
          <w:rFonts w:ascii="Times New Roman" w:hAnsi="Times New Roman" w:cs="Times New Roman"/>
          <w:sz w:val="24"/>
          <w:szCs w:val="24"/>
        </w:rPr>
      </w:pPr>
      <w:r>
        <w:rPr>
          <w:noProof/>
        </w:rPr>
        <w:drawing>
          <wp:inline distT="0" distB="0" distL="0" distR="0" wp14:anchorId="46F79ACE" wp14:editId="06864383">
            <wp:extent cx="5071110" cy="7117080"/>
            <wp:effectExtent l="0" t="0" r="0" b="7620"/>
            <wp:docPr id="9143732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71110" cy="7117080"/>
                    </a:xfrm>
                    <a:prstGeom prst="rect">
                      <a:avLst/>
                    </a:prstGeom>
                    <a:noFill/>
                    <a:ln>
                      <a:noFill/>
                    </a:ln>
                  </pic:spPr>
                </pic:pic>
              </a:graphicData>
            </a:graphic>
          </wp:inline>
        </w:drawing>
      </w:r>
    </w:p>
    <w:p w14:paraId="5B2C4763" w14:textId="77777777" w:rsidR="002C08FF" w:rsidRPr="00F74185" w:rsidRDefault="002C08FF" w:rsidP="0068193A">
      <w:pPr>
        <w:spacing w:line="360" w:lineRule="auto"/>
        <w:jc w:val="both"/>
        <w:rPr>
          <w:rFonts w:ascii="Times New Roman" w:hAnsi="Times New Roman" w:cs="Times New Roman"/>
          <w:sz w:val="24"/>
          <w:szCs w:val="24"/>
        </w:rPr>
      </w:pPr>
    </w:p>
    <w:p w14:paraId="4CBB8751" w14:textId="77777777" w:rsidR="0021559B" w:rsidRDefault="0021559B">
      <w:pPr>
        <w:spacing w:after="160" w:line="259" w:lineRule="auto"/>
        <w:rPr>
          <w:rFonts w:ascii="Times New Roman" w:eastAsiaTheme="majorEastAsia" w:hAnsi="Times New Roman" w:cs="Times New Roman"/>
          <w:b/>
          <w:sz w:val="24"/>
          <w:szCs w:val="24"/>
        </w:rPr>
      </w:pPr>
      <w:r>
        <w:rPr>
          <w:rFonts w:cs="Times New Roman"/>
          <w:szCs w:val="24"/>
        </w:rPr>
        <w:br w:type="page"/>
      </w:r>
    </w:p>
    <w:p w14:paraId="32D69AE9" w14:textId="33EB25EB" w:rsidR="008875C4" w:rsidRPr="008875C4" w:rsidRDefault="002C08FF" w:rsidP="008875C4">
      <w:pPr>
        <w:pStyle w:val="Heading1"/>
        <w:spacing w:line="360" w:lineRule="auto"/>
        <w:rPr>
          <w:rFonts w:cs="Times New Roman"/>
          <w:szCs w:val="24"/>
        </w:rPr>
      </w:pPr>
      <w:bookmarkStart w:id="148" w:name="_Toc152594575"/>
      <w:r w:rsidRPr="00F74185">
        <w:rPr>
          <w:rFonts w:cs="Times New Roman"/>
          <w:szCs w:val="24"/>
        </w:rPr>
        <w:lastRenderedPageBreak/>
        <w:t xml:space="preserve">APPENDIX </w:t>
      </w:r>
      <w:r w:rsidR="006B2E63">
        <w:rPr>
          <w:rFonts w:cs="Times New Roman"/>
          <w:szCs w:val="24"/>
        </w:rPr>
        <w:t>H</w:t>
      </w:r>
      <w:bookmarkEnd w:id="148"/>
      <w:r w:rsidR="00306DE2">
        <w:rPr>
          <w:rFonts w:cs="Times New Roman"/>
          <w:szCs w:val="24"/>
        </w:rPr>
        <w:t xml:space="preserve"> </w:t>
      </w:r>
    </w:p>
    <w:p w14:paraId="11B43753" w14:textId="335013CC" w:rsidR="00306DE2" w:rsidRPr="008875C4" w:rsidRDefault="00306DE2" w:rsidP="008875C4">
      <w:pPr>
        <w:pStyle w:val="Heading2"/>
        <w:jc w:val="center"/>
        <w:rPr>
          <w:rFonts w:cs="Times New Roman"/>
          <w:szCs w:val="24"/>
        </w:rPr>
      </w:pPr>
      <w:bookmarkStart w:id="149" w:name="_Toc152594576"/>
      <w:r>
        <w:rPr>
          <w:rFonts w:cs="Times New Roman"/>
          <w:szCs w:val="24"/>
        </w:rPr>
        <w:t xml:space="preserve">Tangaza </w:t>
      </w:r>
      <w:r>
        <w:t>University Ethics Clearance</w:t>
      </w:r>
      <w:bookmarkEnd w:id="149"/>
    </w:p>
    <w:p w14:paraId="6E725212" w14:textId="0CD742B1" w:rsidR="00306DE2" w:rsidRPr="00306DE2" w:rsidRDefault="00306DE2" w:rsidP="00306DE2">
      <w:r>
        <w:rPr>
          <w:noProof/>
        </w:rPr>
        <w:drawing>
          <wp:inline distT="0" distB="0" distL="0" distR="0" wp14:anchorId="54691376" wp14:editId="7476EFD8">
            <wp:extent cx="5732145" cy="7692390"/>
            <wp:effectExtent l="0" t="0" r="1905" b="3810"/>
            <wp:docPr id="9793462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2145" cy="7692390"/>
                    </a:xfrm>
                    <a:prstGeom prst="rect">
                      <a:avLst/>
                    </a:prstGeom>
                    <a:noFill/>
                    <a:ln>
                      <a:noFill/>
                    </a:ln>
                  </pic:spPr>
                </pic:pic>
              </a:graphicData>
            </a:graphic>
          </wp:inline>
        </w:drawing>
      </w:r>
    </w:p>
    <w:p w14:paraId="184CF8C9" w14:textId="1486DFDF" w:rsidR="00A425BA" w:rsidRDefault="008875C4" w:rsidP="008875C4">
      <w:pPr>
        <w:pStyle w:val="Heading1"/>
      </w:pPr>
      <w:bookmarkStart w:id="150" w:name="_Toc152594577"/>
      <w:r>
        <w:lastRenderedPageBreak/>
        <w:t xml:space="preserve">APPENDIX </w:t>
      </w:r>
      <w:r w:rsidR="006B2E63">
        <w:t>I</w:t>
      </w:r>
      <w:bookmarkEnd w:id="150"/>
    </w:p>
    <w:p w14:paraId="4F2C71D7" w14:textId="6BBDCA6F" w:rsidR="00A425BA" w:rsidRDefault="003C657A" w:rsidP="001A3005">
      <w:pPr>
        <w:pStyle w:val="Heading2"/>
        <w:jc w:val="center"/>
      </w:pPr>
      <w:bookmarkStart w:id="151" w:name="_Toc152594578"/>
      <w:r>
        <w:t>Permission to Conduct Research in KCPA</w:t>
      </w:r>
      <w:bookmarkEnd w:id="151"/>
    </w:p>
    <w:p w14:paraId="45B12CAD" w14:textId="69E53B1D" w:rsidR="006820FA" w:rsidRPr="006820FA" w:rsidRDefault="00FE4DF5" w:rsidP="006820FA">
      <w:pPr>
        <w:sectPr w:rsidR="006820FA" w:rsidRPr="006820FA" w:rsidSect="0068172B">
          <w:pgSz w:w="11907" w:h="16839" w:code="9"/>
          <w:pgMar w:top="1440" w:right="1440" w:bottom="1440" w:left="1440" w:header="720" w:footer="720" w:gutter="0"/>
          <w:cols w:space="720"/>
          <w:docGrid w:linePitch="360"/>
        </w:sectPr>
      </w:pPr>
      <w:r>
        <w:rPr>
          <w:noProof/>
        </w:rPr>
        <w:drawing>
          <wp:inline distT="0" distB="0" distL="0" distR="0" wp14:anchorId="2D71866D" wp14:editId="7E2F5834">
            <wp:extent cx="5732145" cy="3371850"/>
            <wp:effectExtent l="0" t="0" r="1905" b="0"/>
            <wp:docPr id="18619605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960573" name=""/>
                    <pic:cNvPicPr/>
                  </pic:nvPicPr>
                  <pic:blipFill>
                    <a:blip r:embed="rId28"/>
                    <a:stretch>
                      <a:fillRect/>
                    </a:stretch>
                  </pic:blipFill>
                  <pic:spPr>
                    <a:xfrm>
                      <a:off x="0" y="0"/>
                      <a:ext cx="5732145" cy="3371850"/>
                    </a:xfrm>
                    <a:prstGeom prst="rect">
                      <a:avLst/>
                    </a:prstGeom>
                  </pic:spPr>
                </pic:pic>
              </a:graphicData>
            </a:graphic>
          </wp:inline>
        </w:drawing>
      </w:r>
      <w:r w:rsidR="006722B2">
        <w:rPr>
          <w:noProof/>
        </w:rPr>
        <w:drawing>
          <wp:inline distT="0" distB="0" distL="0" distR="0" wp14:anchorId="6F9C5A17" wp14:editId="64DB6F7A">
            <wp:extent cx="5732145" cy="3676015"/>
            <wp:effectExtent l="0" t="0" r="1905" b="635"/>
            <wp:docPr id="513230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323042" name=""/>
                    <pic:cNvPicPr/>
                  </pic:nvPicPr>
                  <pic:blipFill>
                    <a:blip r:embed="rId29"/>
                    <a:stretch>
                      <a:fillRect/>
                    </a:stretch>
                  </pic:blipFill>
                  <pic:spPr>
                    <a:xfrm>
                      <a:off x="0" y="0"/>
                      <a:ext cx="5732145" cy="3676015"/>
                    </a:xfrm>
                    <a:prstGeom prst="rect">
                      <a:avLst/>
                    </a:prstGeom>
                  </pic:spPr>
                </pic:pic>
              </a:graphicData>
            </a:graphic>
          </wp:inline>
        </w:drawing>
      </w:r>
    </w:p>
    <w:p w14:paraId="2A6DD00C" w14:textId="690CB9D7" w:rsidR="00A425BA" w:rsidRDefault="00A425BA" w:rsidP="008875C4">
      <w:pPr>
        <w:pStyle w:val="Heading1"/>
      </w:pPr>
      <w:bookmarkStart w:id="152" w:name="_Toc146628230"/>
      <w:bookmarkStart w:id="153" w:name="_Toc152594579"/>
      <w:r>
        <w:lastRenderedPageBreak/>
        <w:t xml:space="preserve">APPENDIX </w:t>
      </w:r>
      <w:bookmarkEnd w:id="152"/>
      <w:r w:rsidR="006B2E63">
        <w:t>J</w:t>
      </w:r>
      <w:bookmarkEnd w:id="153"/>
      <w:r>
        <w:t xml:space="preserve"> </w:t>
      </w:r>
    </w:p>
    <w:p w14:paraId="62830F6C" w14:textId="77777777" w:rsidR="00A425BA" w:rsidRDefault="00A425BA" w:rsidP="008875C4">
      <w:pPr>
        <w:pStyle w:val="Heading2"/>
        <w:jc w:val="center"/>
      </w:pPr>
      <w:bookmarkStart w:id="154" w:name="_Toc152594580"/>
      <w:r w:rsidRPr="008875C4">
        <w:t>NACOSTI Research License</w:t>
      </w:r>
      <w:bookmarkEnd w:id="154"/>
    </w:p>
    <w:p w14:paraId="1A439CFD" w14:textId="1FDA641A" w:rsidR="0010658D" w:rsidRPr="0010658D" w:rsidRDefault="0010658D" w:rsidP="0010658D">
      <w:pPr>
        <w:sectPr w:rsidR="0010658D" w:rsidRPr="0010658D" w:rsidSect="0068172B">
          <w:pgSz w:w="11907" w:h="16839" w:code="9"/>
          <w:pgMar w:top="1440" w:right="1440" w:bottom="1440" w:left="1440" w:header="720" w:footer="720" w:gutter="0"/>
          <w:cols w:space="720"/>
          <w:docGrid w:linePitch="360"/>
        </w:sectPr>
      </w:pPr>
      <w:r>
        <w:rPr>
          <w:noProof/>
        </w:rPr>
        <w:drawing>
          <wp:inline distT="0" distB="0" distL="0" distR="0" wp14:anchorId="3F83BA95" wp14:editId="59B8183A">
            <wp:extent cx="5732145" cy="6729730"/>
            <wp:effectExtent l="0" t="0" r="1905" b="0"/>
            <wp:docPr id="19809967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2145" cy="6729730"/>
                    </a:xfrm>
                    <a:prstGeom prst="rect">
                      <a:avLst/>
                    </a:prstGeom>
                    <a:noFill/>
                    <a:ln>
                      <a:noFill/>
                    </a:ln>
                  </pic:spPr>
                </pic:pic>
              </a:graphicData>
            </a:graphic>
          </wp:inline>
        </w:drawing>
      </w:r>
    </w:p>
    <w:p w14:paraId="7D8D0B11" w14:textId="713B7C86" w:rsidR="002C08FF" w:rsidRPr="00F74185" w:rsidRDefault="002C08FF" w:rsidP="0068193A">
      <w:pPr>
        <w:pStyle w:val="Heading1"/>
        <w:spacing w:line="360" w:lineRule="auto"/>
        <w:rPr>
          <w:rFonts w:cs="Times New Roman"/>
          <w:szCs w:val="24"/>
          <w:lang w:val="en-AU"/>
        </w:rPr>
      </w:pPr>
      <w:bookmarkStart w:id="155" w:name="_Toc152594581"/>
      <w:r w:rsidRPr="00F74185">
        <w:rPr>
          <w:rFonts w:cs="Times New Roman"/>
          <w:szCs w:val="24"/>
          <w:lang w:val="en-AU"/>
        </w:rPr>
        <w:lastRenderedPageBreak/>
        <w:t xml:space="preserve">APPENDIX </w:t>
      </w:r>
      <w:r w:rsidR="00A425BA">
        <w:rPr>
          <w:rFonts w:cs="Times New Roman"/>
          <w:szCs w:val="24"/>
          <w:lang w:val="en-AU"/>
        </w:rPr>
        <w:t>K</w:t>
      </w:r>
      <w:bookmarkEnd w:id="155"/>
    </w:p>
    <w:p w14:paraId="1649E268" w14:textId="77777777" w:rsidR="002C08FF" w:rsidRPr="00F74185" w:rsidRDefault="002C08FF" w:rsidP="0068193A">
      <w:pPr>
        <w:pStyle w:val="Heading2"/>
        <w:spacing w:line="360" w:lineRule="auto"/>
        <w:jc w:val="center"/>
        <w:rPr>
          <w:rFonts w:cs="Times New Roman"/>
          <w:szCs w:val="24"/>
        </w:rPr>
      </w:pPr>
      <w:bookmarkStart w:id="156" w:name="_Toc152594582"/>
      <w:r w:rsidRPr="00F74185">
        <w:rPr>
          <w:rFonts w:cs="Times New Roman"/>
          <w:szCs w:val="24"/>
        </w:rPr>
        <w:t>Map of Nairobi County</w:t>
      </w:r>
      <w:bookmarkEnd w:id="156"/>
    </w:p>
    <w:p w14:paraId="2B7F5BEA" w14:textId="77777777" w:rsidR="002C08FF" w:rsidRPr="00F74185" w:rsidRDefault="002C08FF" w:rsidP="0068193A">
      <w:pPr>
        <w:spacing w:line="360" w:lineRule="auto"/>
        <w:jc w:val="center"/>
        <w:rPr>
          <w:rFonts w:ascii="Times New Roman" w:hAnsi="Times New Roman" w:cs="Times New Roman"/>
          <w:b/>
          <w:bCs/>
          <w:sz w:val="24"/>
          <w:szCs w:val="24"/>
        </w:rPr>
      </w:pPr>
      <w:r w:rsidRPr="00F74185">
        <w:rPr>
          <w:rFonts w:ascii="Times New Roman" w:hAnsi="Times New Roman" w:cs="Times New Roman"/>
          <w:noProof/>
          <w:sz w:val="24"/>
          <w:szCs w:val="24"/>
        </w:rPr>
        <w:drawing>
          <wp:inline distT="0" distB="0" distL="0" distR="0" wp14:anchorId="2C63E718" wp14:editId="0FA5498E">
            <wp:extent cx="5943600" cy="4685102"/>
            <wp:effectExtent l="0" t="0" r="0" b="1270"/>
            <wp:docPr id="4" name="Picture 4" descr="The map of Nairobi County. | Download Scientific Dia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map of Nairobi County. | Download Scientific Diagram"/>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4685102"/>
                    </a:xfrm>
                    <a:prstGeom prst="rect">
                      <a:avLst/>
                    </a:prstGeom>
                    <a:noFill/>
                    <a:ln>
                      <a:noFill/>
                    </a:ln>
                  </pic:spPr>
                </pic:pic>
              </a:graphicData>
            </a:graphic>
          </wp:inline>
        </w:drawing>
      </w:r>
    </w:p>
    <w:p w14:paraId="4FF5F952" w14:textId="77777777" w:rsidR="002C08FF" w:rsidRPr="00F74185" w:rsidRDefault="002C08FF" w:rsidP="0068193A">
      <w:pPr>
        <w:spacing w:line="360" w:lineRule="auto"/>
        <w:jc w:val="center"/>
        <w:rPr>
          <w:rFonts w:ascii="Times New Roman" w:hAnsi="Times New Roman" w:cs="Times New Roman"/>
          <w:b/>
          <w:bCs/>
          <w:sz w:val="24"/>
          <w:szCs w:val="24"/>
        </w:rPr>
      </w:pPr>
    </w:p>
    <w:p w14:paraId="2A6AAC69" w14:textId="77777777" w:rsidR="00307CBA" w:rsidRDefault="00307CBA" w:rsidP="0068193A">
      <w:pPr>
        <w:spacing w:line="360" w:lineRule="auto"/>
        <w:rPr>
          <w:rFonts w:ascii="Times New Roman" w:hAnsi="Times New Roman" w:cs="Times New Roman"/>
          <w:sz w:val="24"/>
          <w:szCs w:val="24"/>
        </w:rPr>
      </w:pPr>
    </w:p>
    <w:p w14:paraId="28426A3D" w14:textId="77777777" w:rsidR="006B2E63" w:rsidRDefault="006B2E63" w:rsidP="0068193A">
      <w:pPr>
        <w:spacing w:line="360" w:lineRule="auto"/>
        <w:rPr>
          <w:rFonts w:ascii="Times New Roman" w:hAnsi="Times New Roman" w:cs="Times New Roman"/>
          <w:sz w:val="24"/>
          <w:szCs w:val="24"/>
        </w:rPr>
      </w:pPr>
    </w:p>
    <w:p w14:paraId="16F266AD" w14:textId="77777777" w:rsidR="006B2E63" w:rsidRDefault="006B2E63" w:rsidP="0068193A">
      <w:pPr>
        <w:spacing w:line="360" w:lineRule="auto"/>
        <w:rPr>
          <w:rFonts w:ascii="Times New Roman" w:hAnsi="Times New Roman" w:cs="Times New Roman"/>
          <w:sz w:val="24"/>
          <w:szCs w:val="24"/>
        </w:rPr>
      </w:pPr>
    </w:p>
    <w:p w14:paraId="6C59BD62" w14:textId="77777777" w:rsidR="006B2E63" w:rsidRDefault="006B2E63" w:rsidP="0068193A">
      <w:pPr>
        <w:spacing w:line="360" w:lineRule="auto"/>
        <w:rPr>
          <w:rFonts w:ascii="Times New Roman" w:hAnsi="Times New Roman" w:cs="Times New Roman"/>
          <w:sz w:val="24"/>
          <w:szCs w:val="24"/>
        </w:rPr>
      </w:pPr>
    </w:p>
    <w:p w14:paraId="49C33DD4" w14:textId="77777777" w:rsidR="006B2E63" w:rsidRDefault="006B2E63" w:rsidP="0068193A">
      <w:pPr>
        <w:spacing w:line="360" w:lineRule="auto"/>
        <w:rPr>
          <w:rFonts w:ascii="Times New Roman" w:hAnsi="Times New Roman" w:cs="Times New Roman"/>
          <w:sz w:val="24"/>
          <w:szCs w:val="24"/>
        </w:rPr>
      </w:pPr>
    </w:p>
    <w:p w14:paraId="6227D723" w14:textId="77777777" w:rsidR="006B2E63" w:rsidRDefault="006B2E63" w:rsidP="0068193A">
      <w:pPr>
        <w:spacing w:line="360" w:lineRule="auto"/>
        <w:rPr>
          <w:rFonts w:ascii="Times New Roman" w:hAnsi="Times New Roman" w:cs="Times New Roman"/>
          <w:sz w:val="24"/>
          <w:szCs w:val="24"/>
        </w:rPr>
      </w:pPr>
    </w:p>
    <w:p w14:paraId="2D7553D9" w14:textId="77777777" w:rsidR="006B2E63" w:rsidRDefault="006B2E63" w:rsidP="0068193A">
      <w:pPr>
        <w:spacing w:line="360" w:lineRule="auto"/>
        <w:rPr>
          <w:rFonts w:ascii="Times New Roman" w:hAnsi="Times New Roman" w:cs="Times New Roman"/>
          <w:sz w:val="24"/>
          <w:szCs w:val="24"/>
        </w:rPr>
      </w:pPr>
    </w:p>
    <w:p w14:paraId="091E8886" w14:textId="77777777" w:rsidR="006B2E63" w:rsidRDefault="006B2E63" w:rsidP="0068193A">
      <w:pPr>
        <w:spacing w:line="360" w:lineRule="auto"/>
        <w:rPr>
          <w:rFonts w:ascii="Times New Roman" w:hAnsi="Times New Roman" w:cs="Times New Roman"/>
          <w:sz w:val="24"/>
          <w:szCs w:val="24"/>
        </w:rPr>
      </w:pPr>
    </w:p>
    <w:p w14:paraId="7368243D" w14:textId="55BFB42E" w:rsidR="006B2E63" w:rsidRPr="006B2E63" w:rsidRDefault="006B2E63" w:rsidP="006B2E63">
      <w:pPr>
        <w:spacing w:line="360" w:lineRule="auto"/>
        <w:jc w:val="center"/>
        <w:rPr>
          <w:rFonts w:ascii="Times New Roman" w:hAnsi="Times New Roman" w:cs="Times New Roman"/>
          <w:b/>
          <w:sz w:val="24"/>
          <w:szCs w:val="24"/>
        </w:rPr>
      </w:pPr>
      <w:r w:rsidRPr="006B2E63">
        <w:rPr>
          <w:rFonts w:ascii="Times New Roman" w:hAnsi="Times New Roman" w:cs="Times New Roman"/>
          <w:b/>
          <w:sz w:val="24"/>
          <w:szCs w:val="24"/>
        </w:rPr>
        <w:lastRenderedPageBreak/>
        <w:t>APPENDIX L</w:t>
      </w:r>
    </w:p>
    <w:p w14:paraId="5D095F7E" w14:textId="64116922" w:rsidR="006B2E63" w:rsidRPr="006B2E63" w:rsidRDefault="006B2E63" w:rsidP="006B2E63">
      <w:pPr>
        <w:spacing w:line="360" w:lineRule="auto"/>
        <w:jc w:val="center"/>
        <w:rPr>
          <w:rFonts w:ascii="Times New Roman" w:hAnsi="Times New Roman" w:cs="Times New Roman"/>
          <w:b/>
          <w:sz w:val="24"/>
          <w:szCs w:val="24"/>
        </w:rPr>
      </w:pPr>
      <w:r w:rsidRPr="006B2E63">
        <w:rPr>
          <w:rFonts w:ascii="Times New Roman" w:hAnsi="Times New Roman" w:cs="Times New Roman"/>
          <w:b/>
          <w:sz w:val="24"/>
          <w:szCs w:val="24"/>
        </w:rPr>
        <w:t>Plagiarism Report</w:t>
      </w:r>
      <w:r w:rsidRPr="006B2E63">
        <w:rPr>
          <w:rFonts w:ascii="Times New Roman" w:eastAsia="Calibri" w:hAnsi="Times New Roman" w:cs="Times New Roman"/>
          <w:b/>
          <w:noProof/>
          <w:sz w:val="24"/>
          <w:szCs w:val="24"/>
        </w:rPr>
        <w:drawing>
          <wp:inline distT="0" distB="0" distL="0" distR="0" wp14:anchorId="2E90AA83" wp14:editId="602E1CBD">
            <wp:extent cx="5732145" cy="8103082"/>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2145" cy="8103082"/>
                    </a:xfrm>
                    <a:prstGeom prst="rect">
                      <a:avLst/>
                    </a:prstGeom>
                    <a:noFill/>
                    <a:ln>
                      <a:noFill/>
                    </a:ln>
                  </pic:spPr>
                </pic:pic>
              </a:graphicData>
            </a:graphic>
          </wp:inline>
        </w:drawing>
      </w:r>
    </w:p>
    <w:sectPr w:rsidR="006B2E63" w:rsidRPr="006B2E63" w:rsidSect="0068172B">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17D497" w14:textId="77777777" w:rsidR="008424F0" w:rsidRDefault="008424F0" w:rsidP="005C4813">
      <w:pPr>
        <w:spacing w:after="0" w:line="240" w:lineRule="auto"/>
      </w:pPr>
      <w:r>
        <w:separator/>
      </w:r>
    </w:p>
  </w:endnote>
  <w:endnote w:type="continuationSeparator" w:id="0">
    <w:p w14:paraId="54C1FFF0" w14:textId="77777777" w:rsidR="008424F0" w:rsidRDefault="008424F0" w:rsidP="005C48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90A891" w14:textId="21A7512B" w:rsidR="00092841" w:rsidRPr="007432D4" w:rsidRDefault="00092841" w:rsidP="001B5799">
    <w:pPr>
      <w:pStyle w:val="Footer"/>
      <w:tabs>
        <w:tab w:val="center" w:pos="4513"/>
        <w:tab w:val="left" w:pos="6510"/>
      </w:tabs>
      <w:rPr>
        <w:rFonts w:ascii="Times New Roman" w:hAnsi="Times New Roman" w:cs="Times New Roman"/>
        <w:sz w:val="24"/>
        <w:szCs w:val="24"/>
      </w:rPr>
    </w:pPr>
    <w:r>
      <w:tab/>
    </w:r>
    <w:sdt>
      <w:sdtPr>
        <w:rPr>
          <w:rFonts w:ascii="Times New Roman" w:hAnsi="Times New Roman" w:cs="Times New Roman"/>
          <w:sz w:val="24"/>
          <w:szCs w:val="24"/>
        </w:rPr>
        <w:id w:val="2110467551"/>
        <w:docPartObj>
          <w:docPartGallery w:val="Page Numbers (Bottom of Page)"/>
          <w:docPartUnique/>
        </w:docPartObj>
      </w:sdtPr>
      <w:sdtEndPr>
        <w:rPr>
          <w:noProof/>
        </w:rPr>
      </w:sdtEndPr>
      <w:sdtContent>
        <w:r w:rsidRPr="007432D4">
          <w:rPr>
            <w:rFonts w:ascii="Times New Roman" w:hAnsi="Times New Roman" w:cs="Times New Roman"/>
            <w:sz w:val="24"/>
            <w:szCs w:val="24"/>
          </w:rPr>
          <w:fldChar w:fldCharType="begin"/>
        </w:r>
        <w:r w:rsidRPr="007432D4">
          <w:rPr>
            <w:rFonts w:ascii="Times New Roman" w:hAnsi="Times New Roman" w:cs="Times New Roman"/>
            <w:sz w:val="24"/>
            <w:szCs w:val="24"/>
          </w:rPr>
          <w:instrText xml:space="preserve"> PAGE   \* MERGEFORMAT </w:instrText>
        </w:r>
        <w:r w:rsidRPr="007432D4">
          <w:rPr>
            <w:rFonts w:ascii="Times New Roman" w:hAnsi="Times New Roman" w:cs="Times New Roman"/>
            <w:sz w:val="24"/>
            <w:szCs w:val="24"/>
          </w:rPr>
          <w:fldChar w:fldCharType="separate"/>
        </w:r>
        <w:r w:rsidR="00E97F4F">
          <w:rPr>
            <w:rFonts w:ascii="Times New Roman" w:hAnsi="Times New Roman" w:cs="Times New Roman"/>
            <w:noProof/>
            <w:sz w:val="24"/>
            <w:szCs w:val="24"/>
          </w:rPr>
          <w:t>xiii</w:t>
        </w:r>
        <w:r w:rsidRPr="007432D4">
          <w:rPr>
            <w:rFonts w:ascii="Times New Roman" w:hAnsi="Times New Roman" w:cs="Times New Roman"/>
            <w:noProof/>
            <w:sz w:val="24"/>
            <w:szCs w:val="24"/>
          </w:rPr>
          <w:fldChar w:fldCharType="end"/>
        </w:r>
      </w:sdtContent>
    </w:sdt>
    <w:r w:rsidRPr="007432D4">
      <w:rPr>
        <w:rFonts w:ascii="Times New Roman" w:hAnsi="Times New Roman" w:cs="Times New Roman"/>
        <w:noProof/>
        <w:sz w:val="24"/>
        <w:szCs w:val="24"/>
      </w:rPr>
      <w:tab/>
    </w:r>
    <w:r w:rsidRPr="007432D4">
      <w:rPr>
        <w:rFonts w:ascii="Times New Roman" w:hAnsi="Times New Roman" w:cs="Times New Roman"/>
        <w:noProof/>
        <w:sz w:val="24"/>
        <w:szCs w:val="24"/>
      </w:rPr>
      <w:tab/>
    </w:r>
  </w:p>
  <w:p w14:paraId="229F92DA" w14:textId="77777777" w:rsidR="00092841" w:rsidRDefault="0009284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2178434"/>
      <w:docPartObj>
        <w:docPartGallery w:val="Page Numbers (Bottom of Page)"/>
        <w:docPartUnique/>
      </w:docPartObj>
    </w:sdtPr>
    <w:sdtEndPr>
      <w:rPr>
        <w:noProof/>
      </w:rPr>
    </w:sdtEndPr>
    <w:sdtContent>
      <w:p w14:paraId="24B4889F" w14:textId="33306DA3" w:rsidR="00092841" w:rsidRDefault="00092841">
        <w:pPr>
          <w:pStyle w:val="Footer"/>
          <w:jc w:val="center"/>
        </w:pPr>
        <w:r>
          <w:fldChar w:fldCharType="begin"/>
        </w:r>
        <w:r>
          <w:instrText xml:space="preserve"> PAGE   \* MERGEFORMAT </w:instrText>
        </w:r>
        <w:r>
          <w:fldChar w:fldCharType="separate"/>
        </w:r>
        <w:r w:rsidR="00E97F4F">
          <w:rPr>
            <w:noProof/>
          </w:rPr>
          <w:t xml:space="preserve"> </w:t>
        </w:r>
        <w:r>
          <w:rPr>
            <w:noProof/>
          </w:rPr>
          <w:fldChar w:fldCharType="end"/>
        </w:r>
      </w:p>
    </w:sdtContent>
  </w:sdt>
  <w:p w14:paraId="3CEA0006" w14:textId="77777777" w:rsidR="00092841" w:rsidRDefault="0009284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sz w:val="24"/>
        <w:szCs w:val="24"/>
      </w:rPr>
      <w:id w:val="-307478846"/>
      <w:docPartObj>
        <w:docPartGallery w:val="Page Numbers (Bottom of Page)"/>
        <w:docPartUnique/>
      </w:docPartObj>
    </w:sdtPr>
    <w:sdtEndPr>
      <w:rPr>
        <w:noProof/>
      </w:rPr>
    </w:sdtEndPr>
    <w:sdtContent>
      <w:p w14:paraId="0C411448" w14:textId="128D255C" w:rsidR="00092841" w:rsidRPr="007432D4" w:rsidRDefault="00092841">
        <w:pPr>
          <w:pStyle w:val="Footer"/>
          <w:jc w:val="center"/>
          <w:rPr>
            <w:rFonts w:ascii="Times New Roman" w:hAnsi="Times New Roman" w:cs="Times New Roman"/>
            <w:sz w:val="24"/>
            <w:szCs w:val="24"/>
          </w:rPr>
        </w:pPr>
        <w:r w:rsidRPr="007432D4">
          <w:rPr>
            <w:rFonts w:ascii="Times New Roman" w:hAnsi="Times New Roman" w:cs="Times New Roman"/>
            <w:sz w:val="24"/>
            <w:szCs w:val="24"/>
          </w:rPr>
          <w:fldChar w:fldCharType="begin"/>
        </w:r>
        <w:r w:rsidRPr="007432D4">
          <w:rPr>
            <w:rFonts w:ascii="Times New Roman" w:hAnsi="Times New Roman" w:cs="Times New Roman"/>
            <w:sz w:val="24"/>
            <w:szCs w:val="24"/>
          </w:rPr>
          <w:instrText xml:space="preserve"> PAGE   \* MERGEFORMAT </w:instrText>
        </w:r>
        <w:r w:rsidRPr="007432D4">
          <w:rPr>
            <w:rFonts w:ascii="Times New Roman" w:hAnsi="Times New Roman" w:cs="Times New Roman"/>
            <w:sz w:val="24"/>
            <w:szCs w:val="24"/>
          </w:rPr>
          <w:fldChar w:fldCharType="separate"/>
        </w:r>
        <w:r w:rsidR="00E97F4F">
          <w:rPr>
            <w:rFonts w:ascii="Times New Roman" w:hAnsi="Times New Roman" w:cs="Times New Roman"/>
            <w:noProof/>
            <w:sz w:val="24"/>
            <w:szCs w:val="24"/>
          </w:rPr>
          <w:t>6</w:t>
        </w:r>
        <w:r w:rsidRPr="007432D4">
          <w:rPr>
            <w:rFonts w:ascii="Times New Roman" w:hAnsi="Times New Roman" w:cs="Times New Roman"/>
            <w:noProof/>
            <w:sz w:val="24"/>
            <w:szCs w:val="24"/>
          </w:rPr>
          <w:fldChar w:fldCharType="end"/>
        </w:r>
      </w:p>
    </w:sdtContent>
  </w:sdt>
  <w:p w14:paraId="37B3BD49" w14:textId="77777777" w:rsidR="00092841" w:rsidRPr="006628BE" w:rsidRDefault="00092841" w:rsidP="006628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E42E36" w14:textId="77777777" w:rsidR="008424F0" w:rsidRDefault="008424F0" w:rsidP="005C4813">
      <w:pPr>
        <w:spacing w:after="0" w:line="240" w:lineRule="auto"/>
      </w:pPr>
      <w:r>
        <w:separator/>
      </w:r>
    </w:p>
  </w:footnote>
  <w:footnote w:type="continuationSeparator" w:id="0">
    <w:p w14:paraId="459B7C53" w14:textId="77777777" w:rsidR="008424F0" w:rsidRDefault="008424F0" w:rsidP="005C481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E251B"/>
    <w:multiLevelType w:val="hybridMultilevel"/>
    <w:tmpl w:val="8988B5D0"/>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1" w15:restartNumberingAfterBreak="0">
    <w:nsid w:val="04F02456"/>
    <w:multiLevelType w:val="multilevel"/>
    <w:tmpl w:val="4B905B46"/>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7905D8D"/>
    <w:multiLevelType w:val="hybridMultilevel"/>
    <w:tmpl w:val="477CC4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00F509B"/>
    <w:multiLevelType w:val="hybridMultilevel"/>
    <w:tmpl w:val="1376E076"/>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17904E4"/>
    <w:multiLevelType w:val="hybridMultilevel"/>
    <w:tmpl w:val="805A6E9C"/>
    <w:lvl w:ilvl="0" w:tplc="0409001B">
      <w:start w:val="1"/>
      <w:numFmt w:val="lowerRoman"/>
      <w:lvlText w:val="%1."/>
      <w:lvlJc w:val="right"/>
      <w:pPr>
        <w:ind w:left="1080" w:hanging="360"/>
      </w:pPr>
      <w:rPr>
        <w:b w:val="0"/>
        <w:i w:val="0"/>
      </w:rPr>
    </w:lvl>
    <w:lvl w:ilvl="1" w:tplc="04090019">
      <w:start w:val="1"/>
      <w:numFmt w:val="lowerLetter"/>
      <w:lvlText w:val="%2."/>
      <w:lvlJc w:val="left"/>
      <w:pPr>
        <w:ind w:left="4287" w:hanging="360"/>
      </w:pPr>
    </w:lvl>
    <w:lvl w:ilvl="2" w:tplc="0409001B" w:tentative="1">
      <w:start w:val="1"/>
      <w:numFmt w:val="lowerRoman"/>
      <w:lvlText w:val="%3."/>
      <w:lvlJc w:val="right"/>
      <w:pPr>
        <w:ind w:left="5007" w:hanging="180"/>
      </w:pPr>
    </w:lvl>
    <w:lvl w:ilvl="3" w:tplc="0409000F" w:tentative="1">
      <w:start w:val="1"/>
      <w:numFmt w:val="decimal"/>
      <w:lvlText w:val="%4."/>
      <w:lvlJc w:val="left"/>
      <w:pPr>
        <w:ind w:left="5727" w:hanging="360"/>
      </w:pPr>
    </w:lvl>
    <w:lvl w:ilvl="4" w:tplc="04090019" w:tentative="1">
      <w:start w:val="1"/>
      <w:numFmt w:val="lowerLetter"/>
      <w:lvlText w:val="%5."/>
      <w:lvlJc w:val="left"/>
      <w:pPr>
        <w:ind w:left="6447" w:hanging="360"/>
      </w:pPr>
    </w:lvl>
    <w:lvl w:ilvl="5" w:tplc="0409001B" w:tentative="1">
      <w:start w:val="1"/>
      <w:numFmt w:val="lowerRoman"/>
      <w:lvlText w:val="%6."/>
      <w:lvlJc w:val="right"/>
      <w:pPr>
        <w:ind w:left="7167" w:hanging="180"/>
      </w:pPr>
    </w:lvl>
    <w:lvl w:ilvl="6" w:tplc="0409000F" w:tentative="1">
      <w:start w:val="1"/>
      <w:numFmt w:val="decimal"/>
      <w:lvlText w:val="%7."/>
      <w:lvlJc w:val="left"/>
      <w:pPr>
        <w:ind w:left="7887" w:hanging="360"/>
      </w:pPr>
    </w:lvl>
    <w:lvl w:ilvl="7" w:tplc="04090019" w:tentative="1">
      <w:start w:val="1"/>
      <w:numFmt w:val="lowerLetter"/>
      <w:lvlText w:val="%8."/>
      <w:lvlJc w:val="left"/>
      <w:pPr>
        <w:ind w:left="8607" w:hanging="360"/>
      </w:pPr>
    </w:lvl>
    <w:lvl w:ilvl="8" w:tplc="0409001B" w:tentative="1">
      <w:start w:val="1"/>
      <w:numFmt w:val="lowerRoman"/>
      <w:lvlText w:val="%9."/>
      <w:lvlJc w:val="right"/>
      <w:pPr>
        <w:ind w:left="9327" w:hanging="180"/>
      </w:pPr>
    </w:lvl>
  </w:abstractNum>
  <w:abstractNum w:abstractNumId="5" w15:restartNumberingAfterBreak="0">
    <w:nsid w:val="16706998"/>
    <w:multiLevelType w:val="multilevel"/>
    <w:tmpl w:val="16706998"/>
    <w:lvl w:ilvl="0">
      <w:start w:val="1"/>
      <w:numFmt w:val="bullet"/>
      <w:lvlText w:val=""/>
      <w:lvlJc w:val="left"/>
      <w:pPr>
        <w:ind w:left="720" w:hanging="360"/>
      </w:pPr>
      <w:rPr>
        <w:rFonts w:ascii="Symbol" w:hAnsi="Symbo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182A26BA"/>
    <w:multiLevelType w:val="hybridMultilevel"/>
    <w:tmpl w:val="EDAA20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9705C08"/>
    <w:multiLevelType w:val="hybridMultilevel"/>
    <w:tmpl w:val="38904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CE5966"/>
    <w:multiLevelType w:val="hybridMultilevel"/>
    <w:tmpl w:val="E8081382"/>
    <w:lvl w:ilvl="0" w:tplc="FFFFFFFF">
      <w:start w:val="1"/>
      <w:numFmt w:val="lowerRoman"/>
      <w:lvlText w:val="%1."/>
      <w:lvlJc w:val="right"/>
      <w:pPr>
        <w:ind w:left="720" w:hanging="360"/>
      </w:pPr>
      <w:rPr>
        <w:b w:val="0"/>
        <w:i w:val="0"/>
      </w:rPr>
    </w:lvl>
    <w:lvl w:ilvl="1" w:tplc="FFFFFFFF">
      <w:start w:val="1"/>
      <w:numFmt w:val="lowerLetter"/>
      <w:lvlText w:val="%2."/>
      <w:lvlJc w:val="left"/>
      <w:pPr>
        <w:ind w:left="3927" w:hanging="360"/>
      </w:pPr>
    </w:lvl>
    <w:lvl w:ilvl="2" w:tplc="FFFFFFFF" w:tentative="1">
      <w:start w:val="1"/>
      <w:numFmt w:val="lowerRoman"/>
      <w:lvlText w:val="%3."/>
      <w:lvlJc w:val="right"/>
      <w:pPr>
        <w:ind w:left="4647" w:hanging="180"/>
      </w:pPr>
    </w:lvl>
    <w:lvl w:ilvl="3" w:tplc="FFFFFFFF" w:tentative="1">
      <w:start w:val="1"/>
      <w:numFmt w:val="decimal"/>
      <w:lvlText w:val="%4."/>
      <w:lvlJc w:val="left"/>
      <w:pPr>
        <w:ind w:left="5367" w:hanging="360"/>
      </w:pPr>
    </w:lvl>
    <w:lvl w:ilvl="4" w:tplc="FFFFFFFF" w:tentative="1">
      <w:start w:val="1"/>
      <w:numFmt w:val="lowerLetter"/>
      <w:lvlText w:val="%5."/>
      <w:lvlJc w:val="left"/>
      <w:pPr>
        <w:ind w:left="6087" w:hanging="360"/>
      </w:pPr>
    </w:lvl>
    <w:lvl w:ilvl="5" w:tplc="FFFFFFFF" w:tentative="1">
      <w:start w:val="1"/>
      <w:numFmt w:val="lowerRoman"/>
      <w:lvlText w:val="%6."/>
      <w:lvlJc w:val="right"/>
      <w:pPr>
        <w:ind w:left="6807" w:hanging="180"/>
      </w:pPr>
    </w:lvl>
    <w:lvl w:ilvl="6" w:tplc="FFFFFFFF" w:tentative="1">
      <w:start w:val="1"/>
      <w:numFmt w:val="decimal"/>
      <w:lvlText w:val="%7."/>
      <w:lvlJc w:val="left"/>
      <w:pPr>
        <w:ind w:left="7527" w:hanging="360"/>
      </w:pPr>
    </w:lvl>
    <w:lvl w:ilvl="7" w:tplc="FFFFFFFF" w:tentative="1">
      <w:start w:val="1"/>
      <w:numFmt w:val="lowerLetter"/>
      <w:lvlText w:val="%8."/>
      <w:lvlJc w:val="left"/>
      <w:pPr>
        <w:ind w:left="8247" w:hanging="360"/>
      </w:pPr>
    </w:lvl>
    <w:lvl w:ilvl="8" w:tplc="FFFFFFFF" w:tentative="1">
      <w:start w:val="1"/>
      <w:numFmt w:val="lowerRoman"/>
      <w:lvlText w:val="%9."/>
      <w:lvlJc w:val="right"/>
      <w:pPr>
        <w:ind w:left="8967" w:hanging="180"/>
      </w:pPr>
    </w:lvl>
  </w:abstractNum>
  <w:abstractNum w:abstractNumId="9" w15:restartNumberingAfterBreak="0">
    <w:nsid w:val="2BDD768A"/>
    <w:multiLevelType w:val="multilevel"/>
    <w:tmpl w:val="B60A179E"/>
    <w:lvl w:ilvl="0">
      <w:start w:val="1"/>
      <w:numFmt w:val="decimal"/>
      <w:lvlText w:val="%1"/>
      <w:lvlJc w:val="left"/>
      <w:pPr>
        <w:ind w:left="360" w:hanging="360"/>
      </w:pPr>
      <w:rPr>
        <w:rFonts w:eastAsia="Calibri" w:hint="default"/>
      </w:rPr>
    </w:lvl>
    <w:lvl w:ilvl="1">
      <w:start w:val="5"/>
      <w:numFmt w:val="decimal"/>
      <w:lvlText w:val="%1.%2"/>
      <w:lvlJc w:val="left"/>
      <w:pPr>
        <w:ind w:left="360" w:hanging="360"/>
      </w:pPr>
      <w:rPr>
        <w:rFonts w:eastAsia="Calibri" w:hint="default"/>
      </w:rPr>
    </w:lvl>
    <w:lvl w:ilvl="2">
      <w:start w:val="1"/>
      <w:numFmt w:val="decimal"/>
      <w:lvlText w:val="%1.%2.%3"/>
      <w:lvlJc w:val="left"/>
      <w:pPr>
        <w:ind w:left="720" w:hanging="720"/>
      </w:pPr>
      <w:rPr>
        <w:rFonts w:eastAsia="Calibri" w:hint="default"/>
      </w:rPr>
    </w:lvl>
    <w:lvl w:ilvl="3">
      <w:start w:val="1"/>
      <w:numFmt w:val="decimal"/>
      <w:lvlText w:val="%1.%2.%3.%4"/>
      <w:lvlJc w:val="left"/>
      <w:pPr>
        <w:ind w:left="720" w:hanging="720"/>
      </w:pPr>
      <w:rPr>
        <w:rFonts w:eastAsia="Calibri" w:hint="default"/>
      </w:rPr>
    </w:lvl>
    <w:lvl w:ilvl="4">
      <w:start w:val="1"/>
      <w:numFmt w:val="decimal"/>
      <w:lvlText w:val="%1.%2.%3.%4.%5"/>
      <w:lvlJc w:val="left"/>
      <w:pPr>
        <w:ind w:left="1080" w:hanging="1080"/>
      </w:pPr>
      <w:rPr>
        <w:rFonts w:eastAsia="Calibri" w:hint="default"/>
      </w:rPr>
    </w:lvl>
    <w:lvl w:ilvl="5">
      <w:start w:val="1"/>
      <w:numFmt w:val="decimal"/>
      <w:lvlText w:val="%1.%2.%3.%4.%5.%6"/>
      <w:lvlJc w:val="left"/>
      <w:pPr>
        <w:ind w:left="1080" w:hanging="1080"/>
      </w:pPr>
      <w:rPr>
        <w:rFonts w:eastAsia="Calibri" w:hint="default"/>
      </w:rPr>
    </w:lvl>
    <w:lvl w:ilvl="6">
      <w:start w:val="1"/>
      <w:numFmt w:val="decimal"/>
      <w:lvlText w:val="%1.%2.%3.%4.%5.%6.%7"/>
      <w:lvlJc w:val="left"/>
      <w:pPr>
        <w:ind w:left="1440" w:hanging="1440"/>
      </w:pPr>
      <w:rPr>
        <w:rFonts w:eastAsia="Calibri" w:hint="default"/>
      </w:rPr>
    </w:lvl>
    <w:lvl w:ilvl="7">
      <w:start w:val="1"/>
      <w:numFmt w:val="decimal"/>
      <w:lvlText w:val="%1.%2.%3.%4.%5.%6.%7.%8"/>
      <w:lvlJc w:val="left"/>
      <w:pPr>
        <w:ind w:left="1440" w:hanging="1440"/>
      </w:pPr>
      <w:rPr>
        <w:rFonts w:eastAsia="Calibri" w:hint="default"/>
      </w:rPr>
    </w:lvl>
    <w:lvl w:ilvl="8">
      <w:start w:val="1"/>
      <w:numFmt w:val="decimal"/>
      <w:lvlText w:val="%1.%2.%3.%4.%5.%6.%7.%8.%9"/>
      <w:lvlJc w:val="left"/>
      <w:pPr>
        <w:ind w:left="1800" w:hanging="1800"/>
      </w:pPr>
      <w:rPr>
        <w:rFonts w:eastAsia="Calibri" w:hint="default"/>
      </w:rPr>
    </w:lvl>
  </w:abstractNum>
  <w:abstractNum w:abstractNumId="10" w15:restartNumberingAfterBreak="0">
    <w:nsid w:val="34C1129E"/>
    <w:multiLevelType w:val="hybridMultilevel"/>
    <w:tmpl w:val="BD0886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E1F3C02"/>
    <w:multiLevelType w:val="multilevel"/>
    <w:tmpl w:val="B51803F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FAE1D92"/>
    <w:multiLevelType w:val="multilevel"/>
    <w:tmpl w:val="4FAE1D9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50842B35"/>
    <w:multiLevelType w:val="hybridMultilevel"/>
    <w:tmpl w:val="745A3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2E4473F"/>
    <w:multiLevelType w:val="hybridMultilevel"/>
    <w:tmpl w:val="E8081382"/>
    <w:lvl w:ilvl="0" w:tplc="B702469C">
      <w:start w:val="1"/>
      <w:numFmt w:val="lowerRoman"/>
      <w:lvlText w:val="%1."/>
      <w:lvlJc w:val="right"/>
      <w:pPr>
        <w:ind w:left="720" w:hanging="360"/>
      </w:pPr>
      <w:rPr>
        <w:b w:val="0"/>
        <w:i w:val="0"/>
      </w:rPr>
    </w:lvl>
    <w:lvl w:ilvl="1" w:tplc="04090019">
      <w:start w:val="1"/>
      <w:numFmt w:val="lowerLetter"/>
      <w:lvlText w:val="%2."/>
      <w:lvlJc w:val="left"/>
      <w:pPr>
        <w:ind w:left="3927" w:hanging="360"/>
      </w:pPr>
    </w:lvl>
    <w:lvl w:ilvl="2" w:tplc="0409001B" w:tentative="1">
      <w:start w:val="1"/>
      <w:numFmt w:val="lowerRoman"/>
      <w:lvlText w:val="%3."/>
      <w:lvlJc w:val="right"/>
      <w:pPr>
        <w:ind w:left="4647" w:hanging="180"/>
      </w:pPr>
    </w:lvl>
    <w:lvl w:ilvl="3" w:tplc="0409000F" w:tentative="1">
      <w:start w:val="1"/>
      <w:numFmt w:val="decimal"/>
      <w:lvlText w:val="%4."/>
      <w:lvlJc w:val="left"/>
      <w:pPr>
        <w:ind w:left="5367" w:hanging="360"/>
      </w:pPr>
    </w:lvl>
    <w:lvl w:ilvl="4" w:tplc="04090019" w:tentative="1">
      <w:start w:val="1"/>
      <w:numFmt w:val="lowerLetter"/>
      <w:lvlText w:val="%5."/>
      <w:lvlJc w:val="left"/>
      <w:pPr>
        <w:ind w:left="6087" w:hanging="360"/>
      </w:pPr>
    </w:lvl>
    <w:lvl w:ilvl="5" w:tplc="0409001B" w:tentative="1">
      <w:start w:val="1"/>
      <w:numFmt w:val="lowerRoman"/>
      <w:lvlText w:val="%6."/>
      <w:lvlJc w:val="right"/>
      <w:pPr>
        <w:ind w:left="6807" w:hanging="180"/>
      </w:pPr>
    </w:lvl>
    <w:lvl w:ilvl="6" w:tplc="0409000F" w:tentative="1">
      <w:start w:val="1"/>
      <w:numFmt w:val="decimal"/>
      <w:lvlText w:val="%7."/>
      <w:lvlJc w:val="left"/>
      <w:pPr>
        <w:ind w:left="7527" w:hanging="360"/>
      </w:pPr>
    </w:lvl>
    <w:lvl w:ilvl="7" w:tplc="04090019" w:tentative="1">
      <w:start w:val="1"/>
      <w:numFmt w:val="lowerLetter"/>
      <w:lvlText w:val="%8."/>
      <w:lvlJc w:val="left"/>
      <w:pPr>
        <w:ind w:left="8247" w:hanging="360"/>
      </w:pPr>
    </w:lvl>
    <w:lvl w:ilvl="8" w:tplc="0409001B" w:tentative="1">
      <w:start w:val="1"/>
      <w:numFmt w:val="lowerRoman"/>
      <w:lvlText w:val="%9."/>
      <w:lvlJc w:val="right"/>
      <w:pPr>
        <w:ind w:left="8967" w:hanging="180"/>
      </w:pPr>
    </w:lvl>
  </w:abstractNum>
  <w:abstractNum w:abstractNumId="15" w15:restartNumberingAfterBreak="0">
    <w:nsid w:val="59C40C3C"/>
    <w:multiLevelType w:val="hybridMultilevel"/>
    <w:tmpl w:val="04C43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C240D7E"/>
    <w:multiLevelType w:val="multilevel"/>
    <w:tmpl w:val="A9440638"/>
    <w:lvl w:ilvl="0">
      <w:start w:val="1"/>
      <w:numFmt w:val="decimal"/>
      <w:lvlText w:val="%1."/>
      <w:lvlJc w:val="left"/>
      <w:pPr>
        <w:ind w:left="720" w:hanging="360"/>
      </w:p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E081245"/>
    <w:multiLevelType w:val="hybridMultilevel"/>
    <w:tmpl w:val="082CC0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FA165A9"/>
    <w:multiLevelType w:val="hybridMultilevel"/>
    <w:tmpl w:val="24A63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11F2BA5"/>
    <w:multiLevelType w:val="hybridMultilevel"/>
    <w:tmpl w:val="46BE793C"/>
    <w:lvl w:ilvl="0" w:tplc="5A20066C">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52F0E41"/>
    <w:multiLevelType w:val="multilevel"/>
    <w:tmpl w:val="F586C642"/>
    <w:lvl w:ilvl="0">
      <w:numFmt w:val="decimal"/>
      <w:lvlText w:val="%1.0"/>
      <w:lvlJc w:val="left"/>
      <w:pPr>
        <w:ind w:left="480" w:hanging="480"/>
      </w:pPr>
      <w:rPr>
        <w:rFonts w:hint="default"/>
      </w:rPr>
    </w:lvl>
    <w:lvl w:ilvl="1">
      <w:start w:val="1"/>
      <w:numFmt w:val="decimalZero"/>
      <w:lvlText w:val="%1.%2"/>
      <w:lvlJc w:val="left"/>
      <w:pPr>
        <w:ind w:left="1200" w:hanging="480"/>
      </w:pPr>
      <w:rPr>
        <w:rFonts w:hint="default"/>
      </w:rPr>
    </w:lvl>
    <w:lvl w:ilvl="2">
      <w:start w:val="1"/>
      <w:numFmt w:val="decimal"/>
      <w:lvlText w:val="%1.%2.%3"/>
      <w:lvlJc w:val="left"/>
      <w:pPr>
        <w:ind w:left="2160" w:hanging="720"/>
      </w:pPr>
      <w:rPr>
        <w:rFonts w:hint="default"/>
      </w:rPr>
    </w:lvl>
    <w:lvl w:ilvl="3">
      <w:start w:val="1"/>
      <w:numFmt w:val="decimalZero"/>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1" w15:restartNumberingAfterBreak="0">
    <w:nsid w:val="6C3926E1"/>
    <w:multiLevelType w:val="multilevel"/>
    <w:tmpl w:val="9278A984"/>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E591836"/>
    <w:multiLevelType w:val="hybridMultilevel"/>
    <w:tmpl w:val="27EA9AA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42E62E3"/>
    <w:multiLevelType w:val="hybridMultilevel"/>
    <w:tmpl w:val="EC0043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E6C3D0C"/>
    <w:multiLevelType w:val="multilevel"/>
    <w:tmpl w:val="743462E8"/>
    <w:lvl w:ilvl="0">
      <w:start w:val="1"/>
      <w:numFmt w:val="decimal"/>
      <w:lvlText w:val="%1"/>
      <w:lvlJc w:val="left"/>
      <w:pPr>
        <w:ind w:left="480" w:hanging="480"/>
      </w:pPr>
      <w:rPr>
        <w:rFonts w:hint="default"/>
      </w:rPr>
    </w:lvl>
    <w:lvl w:ilvl="1">
      <w:start w:val="4"/>
      <w:numFmt w:val="decimal"/>
      <w:lvlText w:val="%1.%2"/>
      <w:lvlJc w:val="left"/>
      <w:pPr>
        <w:ind w:left="930" w:hanging="48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num w:numId="1">
    <w:abstractNumId w:val="5"/>
    <w:lvlOverride w:ilvl="0"/>
    <w:lvlOverride w:ilvl="1">
      <w:startOverride w:val="1"/>
    </w:lvlOverride>
    <w:lvlOverride w:ilvl="2">
      <w:startOverride w:val="1"/>
    </w:lvlOverride>
  </w:num>
  <w:num w:numId="2">
    <w:abstractNumId w:val="12"/>
  </w:num>
  <w:num w:numId="3">
    <w:abstractNumId w:val="13"/>
  </w:num>
  <w:num w:numId="4">
    <w:abstractNumId w:val="0"/>
  </w:num>
  <w:num w:numId="5">
    <w:abstractNumId w:val="23"/>
  </w:num>
  <w:num w:numId="6">
    <w:abstractNumId w:val="15"/>
  </w:num>
  <w:num w:numId="7">
    <w:abstractNumId w:val="14"/>
  </w:num>
  <w:num w:numId="8">
    <w:abstractNumId w:val="24"/>
  </w:num>
  <w:num w:numId="9">
    <w:abstractNumId w:val="6"/>
  </w:num>
  <w:num w:numId="10">
    <w:abstractNumId w:val="10"/>
  </w:num>
  <w:num w:numId="11">
    <w:abstractNumId w:val="16"/>
  </w:num>
  <w:num w:numId="12">
    <w:abstractNumId w:val="2"/>
  </w:num>
  <w:num w:numId="13">
    <w:abstractNumId w:val="21"/>
  </w:num>
  <w:num w:numId="14">
    <w:abstractNumId w:val="1"/>
  </w:num>
  <w:num w:numId="15">
    <w:abstractNumId w:val="22"/>
  </w:num>
  <w:num w:numId="16">
    <w:abstractNumId w:val="19"/>
  </w:num>
  <w:num w:numId="17">
    <w:abstractNumId w:val="17"/>
  </w:num>
  <w:num w:numId="18">
    <w:abstractNumId w:val="18"/>
  </w:num>
  <w:num w:numId="19">
    <w:abstractNumId w:val="11"/>
  </w:num>
  <w:num w:numId="20">
    <w:abstractNumId w:val="3"/>
  </w:num>
  <w:num w:numId="21">
    <w:abstractNumId w:val="4"/>
  </w:num>
  <w:num w:numId="22">
    <w:abstractNumId w:val="9"/>
  </w:num>
  <w:num w:numId="23">
    <w:abstractNumId w:val="8"/>
  </w:num>
  <w:num w:numId="24">
    <w:abstractNumId w:val="20"/>
  </w:num>
  <w:num w:numId="2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revisionView w:inkAnnotation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bUwNzY3MTMwsjQ0MTRX0lEKTi0uzszPAykwqQUAJMMn7CwAAAA="/>
  </w:docVars>
  <w:rsids>
    <w:rsidRoot w:val="003009EB"/>
    <w:rsid w:val="00006D95"/>
    <w:rsid w:val="000202C2"/>
    <w:rsid w:val="00023213"/>
    <w:rsid w:val="00040F7A"/>
    <w:rsid w:val="000502D2"/>
    <w:rsid w:val="0005616E"/>
    <w:rsid w:val="000635F4"/>
    <w:rsid w:val="000649E1"/>
    <w:rsid w:val="00067CFD"/>
    <w:rsid w:val="00071CE8"/>
    <w:rsid w:val="000761EE"/>
    <w:rsid w:val="00081DD1"/>
    <w:rsid w:val="00092331"/>
    <w:rsid w:val="00092841"/>
    <w:rsid w:val="000C1398"/>
    <w:rsid w:val="000C448E"/>
    <w:rsid w:val="000C7136"/>
    <w:rsid w:val="000D4633"/>
    <w:rsid w:val="000D7295"/>
    <w:rsid w:val="000E0759"/>
    <w:rsid w:val="000F3B6D"/>
    <w:rsid w:val="00103D07"/>
    <w:rsid w:val="0010658D"/>
    <w:rsid w:val="00106EEF"/>
    <w:rsid w:val="0011492A"/>
    <w:rsid w:val="00134E7C"/>
    <w:rsid w:val="00150D2C"/>
    <w:rsid w:val="0018443D"/>
    <w:rsid w:val="00184BEC"/>
    <w:rsid w:val="0019059A"/>
    <w:rsid w:val="001A08AA"/>
    <w:rsid w:val="001A3005"/>
    <w:rsid w:val="001A5E39"/>
    <w:rsid w:val="001B5799"/>
    <w:rsid w:val="001C0933"/>
    <w:rsid w:val="001C4EA4"/>
    <w:rsid w:val="001D4492"/>
    <w:rsid w:val="001F3D20"/>
    <w:rsid w:val="001F4BB8"/>
    <w:rsid w:val="00200E32"/>
    <w:rsid w:val="0021559B"/>
    <w:rsid w:val="00217858"/>
    <w:rsid w:val="002262BC"/>
    <w:rsid w:val="00230DCC"/>
    <w:rsid w:val="00232C69"/>
    <w:rsid w:val="00241CE0"/>
    <w:rsid w:val="00273C9F"/>
    <w:rsid w:val="002819C7"/>
    <w:rsid w:val="002A1CD2"/>
    <w:rsid w:val="002A3F40"/>
    <w:rsid w:val="002A4CF4"/>
    <w:rsid w:val="002B5358"/>
    <w:rsid w:val="002B54FD"/>
    <w:rsid w:val="002C08FF"/>
    <w:rsid w:val="002C45AF"/>
    <w:rsid w:val="002C7E32"/>
    <w:rsid w:val="002D7E87"/>
    <w:rsid w:val="003009EB"/>
    <w:rsid w:val="00301A3F"/>
    <w:rsid w:val="00302613"/>
    <w:rsid w:val="00304F3C"/>
    <w:rsid w:val="00306DE2"/>
    <w:rsid w:val="00307CBA"/>
    <w:rsid w:val="00320A0D"/>
    <w:rsid w:val="00325297"/>
    <w:rsid w:val="00327C63"/>
    <w:rsid w:val="0033236A"/>
    <w:rsid w:val="00341582"/>
    <w:rsid w:val="00347EC5"/>
    <w:rsid w:val="00373BE2"/>
    <w:rsid w:val="003903CB"/>
    <w:rsid w:val="00394390"/>
    <w:rsid w:val="003B4CA3"/>
    <w:rsid w:val="003B51D4"/>
    <w:rsid w:val="003B6A32"/>
    <w:rsid w:val="003C2275"/>
    <w:rsid w:val="003C657A"/>
    <w:rsid w:val="003D3523"/>
    <w:rsid w:val="003D544C"/>
    <w:rsid w:val="003E4C3F"/>
    <w:rsid w:val="003E58DF"/>
    <w:rsid w:val="004065A4"/>
    <w:rsid w:val="00411A23"/>
    <w:rsid w:val="0041526F"/>
    <w:rsid w:val="00430AAA"/>
    <w:rsid w:val="004422B9"/>
    <w:rsid w:val="004435A8"/>
    <w:rsid w:val="004516A9"/>
    <w:rsid w:val="004524D6"/>
    <w:rsid w:val="004828D1"/>
    <w:rsid w:val="00487DF3"/>
    <w:rsid w:val="004A1E4A"/>
    <w:rsid w:val="004A6D69"/>
    <w:rsid w:val="004B4917"/>
    <w:rsid w:val="004C06DD"/>
    <w:rsid w:val="004D1426"/>
    <w:rsid w:val="004D3D88"/>
    <w:rsid w:val="004E2776"/>
    <w:rsid w:val="004E37CB"/>
    <w:rsid w:val="00502D7C"/>
    <w:rsid w:val="00507A55"/>
    <w:rsid w:val="00510CE0"/>
    <w:rsid w:val="005301C7"/>
    <w:rsid w:val="0054189B"/>
    <w:rsid w:val="005628E1"/>
    <w:rsid w:val="00564201"/>
    <w:rsid w:val="00575BDF"/>
    <w:rsid w:val="00582976"/>
    <w:rsid w:val="00583346"/>
    <w:rsid w:val="005879DB"/>
    <w:rsid w:val="0059188E"/>
    <w:rsid w:val="00597E3D"/>
    <w:rsid w:val="005A62B7"/>
    <w:rsid w:val="005B0FA4"/>
    <w:rsid w:val="005B3EE6"/>
    <w:rsid w:val="005B62E9"/>
    <w:rsid w:val="005C4813"/>
    <w:rsid w:val="005E402E"/>
    <w:rsid w:val="005E4D94"/>
    <w:rsid w:val="005E613D"/>
    <w:rsid w:val="00613976"/>
    <w:rsid w:val="0062758A"/>
    <w:rsid w:val="006342E4"/>
    <w:rsid w:val="00636DE9"/>
    <w:rsid w:val="00643AB5"/>
    <w:rsid w:val="00653A57"/>
    <w:rsid w:val="00657A25"/>
    <w:rsid w:val="006628BE"/>
    <w:rsid w:val="006676C2"/>
    <w:rsid w:val="006722B2"/>
    <w:rsid w:val="006747EB"/>
    <w:rsid w:val="0068172B"/>
    <w:rsid w:val="0068193A"/>
    <w:rsid w:val="006820FA"/>
    <w:rsid w:val="00682DF3"/>
    <w:rsid w:val="006913CF"/>
    <w:rsid w:val="00697455"/>
    <w:rsid w:val="006A5F95"/>
    <w:rsid w:val="006A7938"/>
    <w:rsid w:val="006B2A29"/>
    <w:rsid w:val="006B2E63"/>
    <w:rsid w:val="006B4354"/>
    <w:rsid w:val="006B7B32"/>
    <w:rsid w:val="006C2D67"/>
    <w:rsid w:val="006D3AFB"/>
    <w:rsid w:val="006D6EFF"/>
    <w:rsid w:val="006E7300"/>
    <w:rsid w:val="00700932"/>
    <w:rsid w:val="00703052"/>
    <w:rsid w:val="00703BBA"/>
    <w:rsid w:val="00715EA9"/>
    <w:rsid w:val="00725174"/>
    <w:rsid w:val="0073224B"/>
    <w:rsid w:val="007355EB"/>
    <w:rsid w:val="007432D4"/>
    <w:rsid w:val="00750DFA"/>
    <w:rsid w:val="007651DC"/>
    <w:rsid w:val="00781AD7"/>
    <w:rsid w:val="00782082"/>
    <w:rsid w:val="007B7B49"/>
    <w:rsid w:val="007E0901"/>
    <w:rsid w:val="007E561C"/>
    <w:rsid w:val="007F1B54"/>
    <w:rsid w:val="007F395D"/>
    <w:rsid w:val="0080525A"/>
    <w:rsid w:val="008052E6"/>
    <w:rsid w:val="00820F89"/>
    <w:rsid w:val="008327F1"/>
    <w:rsid w:val="008330DE"/>
    <w:rsid w:val="00835A9F"/>
    <w:rsid w:val="008424F0"/>
    <w:rsid w:val="00846770"/>
    <w:rsid w:val="0085525B"/>
    <w:rsid w:val="008654A3"/>
    <w:rsid w:val="00872A9F"/>
    <w:rsid w:val="008802EE"/>
    <w:rsid w:val="008875C4"/>
    <w:rsid w:val="00894C6D"/>
    <w:rsid w:val="008A1F11"/>
    <w:rsid w:val="008A66AA"/>
    <w:rsid w:val="008B3ABC"/>
    <w:rsid w:val="008C0D6F"/>
    <w:rsid w:val="008C2D9B"/>
    <w:rsid w:val="008C50BE"/>
    <w:rsid w:val="008D254E"/>
    <w:rsid w:val="008E18FC"/>
    <w:rsid w:val="008E4BAB"/>
    <w:rsid w:val="008E6A1A"/>
    <w:rsid w:val="008F116D"/>
    <w:rsid w:val="00901C22"/>
    <w:rsid w:val="009258E7"/>
    <w:rsid w:val="00935B7F"/>
    <w:rsid w:val="009376DD"/>
    <w:rsid w:val="00953AC1"/>
    <w:rsid w:val="00970E49"/>
    <w:rsid w:val="00973A0D"/>
    <w:rsid w:val="009847A3"/>
    <w:rsid w:val="00987AE5"/>
    <w:rsid w:val="009960A1"/>
    <w:rsid w:val="009A3462"/>
    <w:rsid w:val="009B1E0B"/>
    <w:rsid w:val="009B7BE2"/>
    <w:rsid w:val="009C20E2"/>
    <w:rsid w:val="009D7C0C"/>
    <w:rsid w:val="009F4C3F"/>
    <w:rsid w:val="00A05F9F"/>
    <w:rsid w:val="00A2712F"/>
    <w:rsid w:val="00A345BF"/>
    <w:rsid w:val="00A425BA"/>
    <w:rsid w:val="00A5268F"/>
    <w:rsid w:val="00A5515A"/>
    <w:rsid w:val="00A62278"/>
    <w:rsid w:val="00A705A3"/>
    <w:rsid w:val="00A9105A"/>
    <w:rsid w:val="00AA330C"/>
    <w:rsid w:val="00AB5853"/>
    <w:rsid w:val="00AC5781"/>
    <w:rsid w:val="00AC5EC6"/>
    <w:rsid w:val="00AD0ADB"/>
    <w:rsid w:val="00AD33C4"/>
    <w:rsid w:val="00AD33D0"/>
    <w:rsid w:val="00AE1C59"/>
    <w:rsid w:val="00AE3127"/>
    <w:rsid w:val="00AF3D30"/>
    <w:rsid w:val="00B14B4F"/>
    <w:rsid w:val="00B427F5"/>
    <w:rsid w:val="00B61453"/>
    <w:rsid w:val="00B73DCD"/>
    <w:rsid w:val="00B7741D"/>
    <w:rsid w:val="00B84539"/>
    <w:rsid w:val="00B96C7E"/>
    <w:rsid w:val="00BB0912"/>
    <w:rsid w:val="00BC7957"/>
    <w:rsid w:val="00BC7B32"/>
    <w:rsid w:val="00BE136B"/>
    <w:rsid w:val="00BF149B"/>
    <w:rsid w:val="00C0362C"/>
    <w:rsid w:val="00C039CC"/>
    <w:rsid w:val="00C1721F"/>
    <w:rsid w:val="00C34BF4"/>
    <w:rsid w:val="00C456B2"/>
    <w:rsid w:val="00C73EA1"/>
    <w:rsid w:val="00C746B4"/>
    <w:rsid w:val="00C91453"/>
    <w:rsid w:val="00C967CF"/>
    <w:rsid w:val="00C97428"/>
    <w:rsid w:val="00CB29CD"/>
    <w:rsid w:val="00CC38A6"/>
    <w:rsid w:val="00CD714C"/>
    <w:rsid w:val="00CE6082"/>
    <w:rsid w:val="00D11D74"/>
    <w:rsid w:val="00D15613"/>
    <w:rsid w:val="00D236E3"/>
    <w:rsid w:val="00D45826"/>
    <w:rsid w:val="00D61A3F"/>
    <w:rsid w:val="00D66D64"/>
    <w:rsid w:val="00D905E7"/>
    <w:rsid w:val="00DB3331"/>
    <w:rsid w:val="00DC5425"/>
    <w:rsid w:val="00DD0F14"/>
    <w:rsid w:val="00DD129A"/>
    <w:rsid w:val="00DD7EFB"/>
    <w:rsid w:val="00DF0BF0"/>
    <w:rsid w:val="00E13281"/>
    <w:rsid w:val="00E17F6F"/>
    <w:rsid w:val="00E276F9"/>
    <w:rsid w:val="00E31D98"/>
    <w:rsid w:val="00E352D7"/>
    <w:rsid w:val="00E35FD9"/>
    <w:rsid w:val="00E4495B"/>
    <w:rsid w:val="00E823F1"/>
    <w:rsid w:val="00E94B3F"/>
    <w:rsid w:val="00E97F4F"/>
    <w:rsid w:val="00EA1B56"/>
    <w:rsid w:val="00EA1D66"/>
    <w:rsid w:val="00EC012E"/>
    <w:rsid w:val="00ED36F2"/>
    <w:rsid w:val="00ED44C5"/>
    <w:rsid w:val="00EE4940"/>
    <w:rsid w:val="00EF1BE6"/>
    <w:rsid w:val="00EF333C"/>
    <w:rsid w:val="00EF628C"/>
    <w:rsid w:val="00EF6AA9"/>
    <w:rsid w:val="00F02EBA"/>
    <w:rsid w:val="00F06432"/>
    <w:rsid w:val="00F15475"/>
    <w:rsid w:val="00F159A0"/>
    <w:rsid w:val="00F36197"/>
    <w:rsid w:val="00F37386"/>
    <w:rsid w:val="00F37C50"/>
    <w:rsid w:val="00F44BBE"/>
    <w:rsid w:val="00F63356"/>
    <w:rsid w:val="00F66ED3"/>
    <w:rsid w:val="00F7304E"/>
    <w:rsid w:val="00F74185"/>
    <w:rsid w:val="00F86480"/>
    <w:rsid w:val="00F924AF"/>
    <w:rsid w:val="00FB02F3"/>
    <w:rsid w:val="00FB073C"/>
    <w:rsid w:val="00FB23CD"/>
    <w:rsid w:val="00FC0734"/>
    <w:rsid w:val="00FD4723"/>
    <w:rsid w:val="00FD7920"/>
    <w:rsid w:val="00FE4DF5"/>
    <w:rsid w:val="00FF087F"/>
    <w:rsid w:val="00FF2F1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499781A"/>
  <w15:docId w15:val="{483101B5-AEC2-49E1-A2BF-03B0B5F38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C08FF"/>
    <w:pPr>
      <w:spacing w:after="200" w:line="276" w:lineRule="auto"/>
    </w:pPr>
  </w:style>
  <w:style w:type="paragraph" w:styleId="Heading1">
    <w:name w:val="heading 1"/>
    <w:basedOn w:val="Normal"/>
    <w:next w:val="Normal"/>
    <w:link w:val="Heading1Char"/>
    <w:uiPriority w:val="9"/>
    <w:qFormat/>
    <w:rsid w:val="00241CE0"/>
    <w:pPr>
      <w:keepNext/>
      <w:keepLines/>
      <w:spacing w:after="0" w:line="480" w:lineRule="auto"/>
      <w:jc w:val="center"/>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241CE0"/>
    <w:pPr>
      <w:keepNext/>
      <w:keepLines/>
      <w:spacing w:after="0" w:line="480" w:lineRule="auto"/>
      <w:jc w:val="both"/>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2C08FF"/>
    <w:pPr>
      <w:keepNext/>
      <w:keepLines/>
      <w:spacing w:after="0" w:line="480" w:lineRule="auto"/>
      <w:ind w:right="720"/>
      <w:mirrorIndents/>
      <w:jc w:val="both"/>
      <w:outlineLvl w:val="2"/>
    </w:pPr>
    <w:rPr>
      <w:rFonts w:ascii="Times New Roman" w:eastAsiaTheme="majorEastAsia" w:hAnsi="Times New Roman" w:cstheme="majorBidi"/>
      <w:b/>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1CE0"/>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241CE0"/>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2C08FF"/>
    <w:rPr>
      <w:rFonts w:ascii="Times New Roman" w:eastAsiaTheme="majorEastAsia" w:hAnsi="Times New Roman" w:cstheme="majorBidi"/>
      <w:b/>
      <w:i/>
      <w:sz w:val="24"/>
      <w:szCs w:val="24"/>
    </w:rPr>
  </w:style>
  <w:style w:type="character" w:styleId="Hyperlink">
    <w:name w:val="Hyperlink"/>
    <w:basedOn w:val="DefaultParagraphFont"/>
    <w:uiPriority w:val="99"/>
    <w:unhideWhenUsed/>
    <w:rsid w:val="002C08FF"/>
    <w:rPr>
      <w:color w:val="0000FF"/>
      <w:u w:val="single"/>
    </w:rPr>
  </w:style>
  <w:style w:type="paragraph" w:styleId="BalloonText">
    <w:name w:val="Balloon Text"/>
    <w:basedOn w:val="Normal"/>
    <w:link w:val="BalloonTextChar"/>
    <w:uiPriority w:val="99"/>
    <w:semiHidden/>
    <w:unhideWhenUsed/>
    <w:rsid w:val="002C08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C08FF"/>
    <w:rPr>
      <w:rFonts w:ascii="Tahoma" w:hAnsi="Tahoma" w:cs="Tahoma"/>
      <w:sz w:val="16"/>
      <w:szCs w:val="16"/>
    </w:rPr>
  </w:style>
  <w:style w:type="paragraph" w:styleId="ListParagraph">
    <w:name w:val="List Paragraph"/>
    <w:basedOn w:val="Normal"/>
    <w:uiPriority w:val="34"/>
    <w:qFormat/>
    <w:rsid w:val="002C08FF"/>
    <w:pPr>
      <w:ind w:left="720"/>
      <w:contextualSpacing/>
    </w:pPr>
  </w:style>
  <w:style w:type="paragraph" w:styleId="Caption">
    <w:name w:val="caption"/>
    <w:basedOn w:val="Normal"/>
    <w:next w:val="Normal"/>
    <w:uiPriority w:val="35"/>
    <w:unhideWhenUsed/>
    <w:qFormat/>
    <w:rsid w:val="00CB29CD"/>
    <w:pPr>
      <w:spacing w:line="480" w:lineRule="auto"/>
    </w:pPr>
    <w:rPr>
      <w:rFonts w:ascii="Times New Roman" w:hAnsi="Times New Roman"/>
      <w:b/>
      <w:bCs/>
      <w:sz w:val="24"/>
      <w:szCs w:val="18"/>
      <w:lang w:val="en-GB"/>
    </w:rPr>
  </w:style>
  <w:style w:type="paragraph" w:styleId="Header">
    <w:name w:val="header"/>
    <w:basedOn w:val="Normal"/>
    <w:link w:val="HeaderChar"/>
    <w:uiPriority w:val="99"/>
    <w:unhideWhenUsed/>
    <w:rsid w:val="002C08F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C08FF"/>
  </w:style>
  <w:style w:type="paragraph" w:styleId="Footer">
    <w:name w:val="footer"/>
    <w:basedOn w:val="Normal"/>
    <w:link w:val="FooterChar"/>
    <w:uiPriority w:val="99"/>
    <w:unhideWhenUsed/>
    <w:rsid w:val="002C08F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C08FF"/>
  </w:style>
  <w:style w:type="table" w:styleId="TableGrid">
    <w:name w:val="Table Grid"/>
    <w:basedOn w:val="TableNormal"/>
    <w:rsid w:val="002C08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basedOn w:val="DefaultParagraphFont"/>
    <w:rsid w:val="002C08FF"/>
  </w:style>
  <w:style w:type="character" w:customStyle="1" w:styleId="mixed-citation">
    <w:name w:val="mixed-citation"/>
    <w:basedOn w:val="DefaultParagraphFont"/>
    <w:rsid w:val="002C08FF"/>
  </w:style>
  <w:style w:type="character" w:customStyle="1" w:styleId="ref-title">
    <w:name w:val="ref-title"/>
    <w:basedOn w:val="DefaultParagraphFont"/>
    <w:rsid w:val="002C08FF"/>
  </w:style>
  <w:style w:type="character" w:styleId="Emphasis">
    <w:name w:val="Emphasis"/>
    <w:basedOn w:val="DefaultParagraphFont"/>
    <w:uiPriority w:val="20"/>
    <w:qFormat/>
    <w:rsid w:val="002C08FF"/>
    <w:rPr>
      <w:i/>
      <w:iCs/>
    </w:rPr>
  </w:style>
  <w:style w:type="character" w:customStyle="1" w:styleId="markedcontent">
    <w:name w:val="markedcontent"/>
    <w:basedOn w:val="DefaultParagraphFont"/>
    <w:rsid w:val="002C08FF"/>
  </w:style>
  <w:style w:type="paragraph" w:styleId="TOCHeading">
    <w:name w:val="TOC Heading"/>
    <w:basedOn w:val="Heading1"/>
    <w:next w:val="Normal"/>
    <w:uiPriority w:val="39"/>
    <w:unhideWhenUsed/>
    <w:qFormat/>
    <w:rsid w:val="002C08FF"/>
    <w:pPr>
      <w:spacing w:before="240"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373BE2"/>
    <w:pPr>
      <w:tabs>
        <w:tab w:val="right" w:leader="dot" w:pos="9017"/>
      </w:tabs>
      <w:spacing w:after="100" w:line="480" w:lineRule="auto"/>
    </w:pPr>
    <w:rPr>
      <w:rFonts w:ascii="Times New Roman" w:eastAsia="Times New Roman" w:hAnsi="Times New Roman" w:cs="Times New Roman"/>
      <w:b/>
      <w:bCs/>
      <w:noProof/>
      <w:sz w:val="24"/>
      <w:szCs w:val="24"/>
      <w:lang w:val="en-AU"/>
    </w:rPr>
  </w:style>
  <w:style w:type="paragraph" w:styleId="TOC2">
    <w:name w:val="toc 2"/>
    <w:basedOn w:val="Normal"/>
    <w:next w:val="Normal"/>
    <w:autoRedefine/>
    <w:uiPriority w:val="39"/>
    <w:unhideWhenUsed/>
    <w:rsid w:val="006B2E63"/>
    <w:pPr>
      <w:tabs>
        <w:tab w:val="right" w:leader="dot" w:pos="9017"/>
      </w:tabs>
      <w:spacing w:after="100" w:line="360" w:lineRule="auto"/>
    </w:pPr>
    <w:rPr>
      <w:rFonts w:ascii="Times New Roman" w:hAnsi="Times New Roman" w:cs="Times New Roman"/>
      <w:b/>
      <w:sz w:val="24"/>
      <w:szCs w:val="24"/>
    </w:rPr>
  </w:style>
  <w:style w:type="paragraph" w:styleId="TOC3">
    <w:name w:val="toc 3"/>
    <w:basedOn w:val="Normal"/>
    <w:next w:val="Normal"/>
    <w:autoRedefine/>
    <w:uiPriority w:val="39"/>
    <w:unhideWhenUsed/>
    <w:rsid w:val="002C08FF"/>
    <w:pPr>
      <w:spacing w:after="100"/>
      <w:ind w:left="440"/>
    </w:pPr>
  </w:style>
  <w:style w:type="character" w:styleId="CommentReference">
    <w:name w:val="annotation reference"/>
    <w:basedOn w:val="DefaultParagraphFont"/>
    <w:uiPriority w:val="99"/>
    <w:semiHidden/>
    <w:unhideWhenUsed/>
    <w:rsid w:val="002C08FF"/>
    <w:rPr>
      <w:sz w:val="16"/>
      <w:szCs w:val="16"/>
    </w:rPr>
  </w:style>
  <w:style w:type="paragraph" w:styleId="CommentText">
    <w:name w:val="annotation text"/>
    <w:basedOn w:val="Normal"/>
    <w:link w:val="CommentTextChar"/>
    <w:uiPriority w:val="99"/>
    <w:semiHidden/>
    <w:unhideWhenUsed/>
    <w:rsid w:val="002C08FF"/>
    <w:pPr>
      <w:spacing w:line="240" w:lineRule="auto"/>
    </w:pPr>
    <w:rPr>
      <w:sz w:val="20"/>
      <w:szCs w:val="20"/>
    </w:rPr>
  </w:style>
  <w:style w:type="character" w:customStyle="1" w:styleId="CommentTextChar">
    <w:name w:val="Comment Text Char"/>
    <w:basedOn w:val="DefaultParagraphFont"/>
    <w:link w:val="CommentText"/>
    <w:uiPriority w:val="99"/>
    <w:semiHidden/>
    <w:rsid w:val="002C08FF"/>
    <w:rPr>
      <w:sz w:val="20"/>
      <w:szCs w:val="20"/>
    </w:rPr>
  </w:style>
  <w:style w:type="paragraph" w:styleId="CommentSubject">
    <w:name w:val="annotation subject"/>
    <w:basedOn w:val="CommentText"/>
    <w:next w:val="CommentText"/>
    <w:link w:val="CommentSubjectChar"/>
    <w:uiPriority w:val="99"/>
    <w:semiHidden/>
    <w:unhideWhenUsed/>
    <w:rsid w:val="002C08FF"/>
    <w:rPr>
      <w:b/>
      <w:bCs/>
    </w:rPr>
  </w:style>
  <w:style w:type="character" w:customStyle="1" w:styleId="CommentSubjectChar">
    <w:name w:val="Comment Subject Char"/>
    <w:basedOn w:val="CommentTextChar"/>
    <w:link w:val="CommentSubject"/>
    <w:uiPriority w:val="99"/>
    <w:semiHidden/>
    <w:rsid w:val="002C08FF"/>
    <w:rPr>
      <w:b/>
      <w:bCs/>
      <w:sz w:val="20"/>
      <w:szCs w:val="20"/>
    </w:rPr>
  </w:style>
  <w:style w:type="paragraph" w:styleId="NoSpacing">
    <w:name w:val="No Spacing"/>
    <w:link w:val="NoSpacingChar"/>
    <w:uiPriority w:val="1"/>
    <w:qFormat/>
    <w:rsid w:val="00B73DCD"/>
    <w:pPr>
      <w:spacing w:after="0" w:line="240" w:lineRule="auto"/>
    </w:pPr>
    <w:rPr>
      <w:rFonts w:eastAsiaTheme="minorEastAsia"/>
    </w:rPr>
  </w:style>
  <w:style w:type="character" w:customStyle="1" w:styleId="NoSpacingChar">
    <w:name w:val="No Spacing Char"/>
    <w:basedOn w:val="DefaultParagraphFont"/>
    <w:link w:val="NoSpacing"/>
    <w:uiPriority w:val="1"/>
    <w:rsid w:val="00B73DCD"/>
    <w:rPr>
      <w:rFonts w:eastAsiaTheme="minorEastAsia"/>
    </w:rPr>
  </w:style>
  <w:style w:type="table" w:customStyle="1" w:styleId="TableGrid1">
    <w:name w:val="Table Grid1"/>
    <w:basedOn w:val="TableNormal"/>
    <w:next w:val="TableGrid"/>
    <w:uiPriority w:val="39"/>
    <w:rsid w:val="00CC38A6"/>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CC38A6"/>
    <w:pPr>
      <w:spacing w:before="100" w:beforeAutospacing="1" w:after="100" w:afterAutospacing="1" w:line="240" w:lineRule="auto"/>
    </w:pPr>
    <w:rPr>
      <w:rFonts w:ascii="Times New Roman" w:eastAsia="Times New Roman" w:hAnsi="Times New Roman" w:cs="Times New Roman"/>
      <w:sz w:val="24"/>
      <w:szCs w:val="24"/>
    </w:rPr>
  </w:style>
  <w:style w:type="numbering" w:customStyle="1" w:styleId="NoList1">
    <w:name w:val="No List1"/>
    <w:next w:val="NoList"/>
    <w:uiPriority w:val="99"/>
    <w:semiHidden/>
    <w:unhideWhenUsed/>
    <w:rsid w:val="00CC38A6"/>
  </w:style>
  <w:style w:type="character" w:customStyle="1" w:styleId="fontstyle01">
    <w:name w:val="fontstyle01"/>
    <w:basedOn w:val="DefaultParagraphFont"/>
    <w:rsid w:val="00CC38A6"/>
    <w:rPr>
      <w:rFonts w:ascii="TimesNewRomanPSMT" w:hAnsi="TimesNewRomanPSMT" w:hint="default"/>
      <w:b w:val="0"/>
      <w:bCs w:val="0"/>
      <w:i w:val="0"/>
      <w:iCs w:val="0"/>
      <w:color w:val="000000"/>
      <w:sz w:val="24"/>
      <w:szCs w:val="24"/>
    </w:rPr>
  </w:style>
  <w:style w:type="paragraph" w:customStyle="1" w:styleId="ListParagraph1">
    <w:name w:val="List Paragraph1"/>
    <w:basedOn w:val="Normal"/>
    <w:next w:val="ListParagraph"/>
    <w:uiPriority w:val="34"/>
    <w:qFormat/>
    <w:rsid w:val="00CC38A6"/>
    <w:pPr>
      <w:ind w:left="720"/>
      <w:contextualSpacing/>
    </w:pPr>
  </w:style>
  <w:style w:type="paragraph" w:customStyle="1" w:styleId="Heading11">
    <w:name w:val="Heading 11"/>
    <w:basedOn w:val="Normal"/>
    <w:next w:val="Normal"/>
    <w:uiPriority w:val="9"/>
    <w:qFormat/>
    <w:rsid w:val="004D3D88"/>
    <w:pPr>
      <w:keepNext/>
      <w:keepLines/>
      <w:spacing w:after="0" w:line="480" w:lineRule="auto"/>
      <w:jc w:val="center"/>
      <w:outlineLvl w:val="0"/>
    </w:pPr>
    <w:rPr>
      <w:rFonts w:ascii="Times New Roman" w:eastAsia="Times New Roman" w:hAnsi="Times New Roman" w:cs="Times New Roman"/>
      <w:b/>
      <w:sz w:val="24"/>
      <w:szCs w:val="32"/>
    </w:rPr>
  </w:style>
  <w:style w:type="paragraph" w:customStyle="1" w:styleId="Heading21">
    <w:name w:val="Heading 21"/>
    <w:basedOn w:val="Normal"/>
    <w:next w:val="Normal"/>
    <w:uiPriority w:val="9"/>
    <w:unhideWhenUsed/>
    <w:qFormat/>
    <w:rsid w:val="004D3D88"/>
    <w:pPr>
      <w:keepNext/>
      <w:keepLines/>
      <w:spacing w:after="0" w:line="480" w:lineRule="auto"/>
      <w:jc w:val="both"/>
      <w:outlineLvl w:val="1"/>
    </w:pPr>
    <w:rPr>
      <w:rFonts w:ascii="Times New Roman" w:eastAsia="Times New Roman" w:hAnsi="Times New Roman" w:cs="Times New Roman"/>
      <w:b/>
      <w:sz w:val="24"/>
      <w:szCs w:val="26"/>
    </w:rPr>
  </w:style>
  <w:style w:type="paragraph" w:customStyle="1" w:styleId="Heading31">
    <w:name w:val="Heading 31"/>
    <w:basedOn w:val="Normal"/>
    <w:next w:val="Normal"/>
    <w:uiPriority w:val="9"/>
    <w:unhideWhenUsed/>
    <w:qFormat/>
    <w:rsid w:val="004D3D88"/>
    <w:pPr>
      <w:keepNext/>
      <w:keepLines/>
      <w:spacing w:after="0" w:line="480" w:lineRule="auto"/>
      <w:ind w:right="720"/>
      <w:mirrorIndents/>
      <w:jc w:val="both"/>
      <w:outlineLvl w:val="2"/>
    </w:pPr>
    <w:rPr>
      <w:rFonts w:ascii="Times New Roman" w:eastAsia="Times New Roman" w:hAnsi="Times New Roman" w:cs="Times New Roman"/>
      <w:b/>
      <w:i/>
      <w:sz w:val="24"/>
      <w:szCs w:val="24"/>
    </w:rPr>
  </w:style>
  <w:style w:type="paragraph" w:customStyle="1" w:styleId="Caption1">
    <w:name w:val="Caption1"/>
    <w:basedOn w:val="Normal"/>
    <w:next w:val="Normal"/>
    <w:uiPriority w:val="35"/>
    <w:unhideWhenUsed/>
    <w:qFormat/>
    <w:rsid w:val="004D3D88"/>
    <w:pPr>
      <w:spacing w:line="240" w:lineRule="auto"/>
    </w:pPr>
    <w:rPr>
      <w:b/>
      <w:bCs/>
      <w:color w:val="5B9BD5"/>
      <w:sz w:val="18"/>
      <w:szCs w:val="18"/>
      <w:lang w:val="en-GB"/>
    </w:rPr>
  </w:style>
  <w:style w:type="paragraph" w:customStyle="1" w:styleId="TOCHeading1">
    <w:name w:val="TOC Heading1"/>
    <w:basedOn w:val="Heading1"/>
    <w:next w:val="Normal"/>
    <w:uiPriority w:val="39"/>
    <w:unhideWhenUsed/>
    <w:qFormat/>
    <w:rsid w:val="004D3D88"/>
    <w:pPr>
      <w:spacing w:before="480" w:line="276" w:lineRule="auto"/>
      <w:jc w:val="left"/>
    </w:pPr>
    <w:rPr>
      <w:rFonts w:eastAsia="Times New Roman" w:cs="Times New Roman"/>
    </w:rPr>
  </w:style>
  <w:style w:type="paragraph" w:customStyle="1" w:styleId="NoSpacing1">
    <w:name w:val="No Spacing1"/>
    <w:next w:val="NoSpacing"/>
    <w:uiPriority w:val="1"/>
    <w:qFormat/>
    <w:rsid w:val="004D3D88"/>
    <w:pPr>
      <w:spacing w:after="0" w:line="240" w:lineRule="auto"/>
    </w:pPr>
    <w:rPr>
      <w:rFonts w:eastAsia="Times New Roman"/>
    </w:rPr>
  </w:style>
  <w:style w:type="character" w:customStyle="1" w:styleId="Heading1Char1">
    <w:name w:val="Heading 1 Char1"/>
    <w:basedOn w:val="DefaultParagraphFont"/>
    <w:uiPriority w:val="9"/>
    <w:rsid w:val="004D3D88"/>
    <w:rPr>
      <w:rFonts w:ascii="Cambria" w:eastAsia="Times New Roman" w:hAnsi="Cambria" w:cs="Times New Roman"/>
      <w:b/>
      <w:bCs/>
      <w:color w:val="365F91"/>
      <w:sz w:val="28"/>
      <w:szCs w:val="28"/>
    </w:rPr>
  </w:style>
  <w:style w:type="character" w:customStyle="1" w:styleId="Heading2Char1">
    <w:name w:val="Heading 2 Char1"/>
    <w:basedOn w:val="DefaultParagraphFont"/>
    <w:uiPriority w:val="9"/>
    <w:semiHidden/>
    <w:rsid w:val="004D3D88"/>
    <w:rPr>
      <w:rFonts w:ascii="Cambria" w:eastAsia="Times New Roman" w:hAnsi="Cambria" w:cs="Times New Roman"/>
      <w:b/>
      <w:bCs/>
      <w:color w:val="4F81BD"/>
      <w:sz w:val="26"/>
      <w:szCs w:val="26"/>
    </w:rPr>
  </w:style>
  <w:style w:type="character" w:customStyle="1" w:styleId="Heading3Char1">
    <w:name w:val="Heading 3 Char1"/>
    <w:basedOn w:val="DefaultParagraphFont"/>
    <w:uiPriority w:val="9"/>
    <w:semiHidden/>
    <w:rsid w:val="004D3D88"/>
    <w:rPr>
      <w:rFonts w:ascii="Cambria" w:eastAsia="Times New Roman" w:hAnsi="Cambria" w:cs="Times New Roman"/>
      <w:b/>
      <w:bCs/>
      <w:color w:val="4F81BD"/>
    </w:rPr>
  </w:style>
  <w:style w:type="paragraph" w:styleId="TOC4">
    <w:name w:val="toc 4"/>
    <w:basedOn w:val="Normal"/>
    <w:next w:val="Normal"/>
    <w:autoRedefine/>
    <w:uiPriority w:val="39"/>
    <w:unhideWhenUsed/>
    <w:rsid w:val="004422B9"/>
    <w:pPr>
      <w:spacing w:after="100" w:line="259" w:lineRule="auto"/>
      <w:ind w:left="660"/>
    </w:pPr>
    <w:rPr>
      <w:rFonts w:eastAsiaTheme="minorEastAsia"/>
      <w:kern w:val="2"/>
      <w14:ligatures w14:val="standardContextual"/>
    </w:rPr>
  </w:style>
  <w:style w:type="paragraph" w:styleId="TOC5">
    <w:name w:val="toc 5"/>
    <w:basedOn w:val="Normal"/>
    <w:next w:val="Normal"/>
    <w:autoRedefine/>
    <w:uiPriority w:val="39"/>
    <w:unhideWhenUsed/>
    <w:rsid w:val="004422B9"/>
    <w:pPr>
      <w:spacing w:after="100" w:line="259" w:lineRule="auto"/>
      <w:ind w:left="880"/>
    </w:pPr>
    <w:rPr>
      <w:rFonts w:eastAsiaTheme="minorEastAsia"/>
      <w:kern w:val="2"/>
      <w14:ligatures w14:val="standardContextual"/>
    </w:rPr>
  </w:style>
  <w:style w:type="paragraph" w:styleId="TOC6">
    <w:name w:val="toc 6"/>
    <w:basedOn w:val="Normal"/>
    <w:next w:val="Normal"/>
    <w:autoRedefine/>
    <w:uiPriority w:val="39"/>
    <w:unhideWhenUsed/>
    <w:rsid w:val="004422B9"/>
    <w:pPr>
      <w:spacing w:after="100" w:line="259" w:lineRule="auto"/>
      <w:ind w:left="1100"/>
    </w:pPr>
    <w:rPr>
      <w:rFonts w:eastAsiaTheme="minorEastAsia"/>
      <w:kern w:val="2"/>
      <w14:ligatures w14:val="standardContextual"/>
    </w:rPr>
  </w:style>
  <w:style w:type="paragraph" w:styleId="TOC7">
    <w:name w:val="toc 7"/>
    <w:basedOn w:val="Normal"/>
    <w:next w:val="Normal"/>
    <w:autoRedefine/>
    <w:uiPriority w:val="39"/>
    <w:unhideWhenUsed/>
    <w:rsid w:val="004422B9"/>
    <w:pPr>
      <w:spacing w:after="100" w:line="259" w:lineRule="auto"/>
      <w:ind w:left="1320"/>
    </w:pPr>
    <w:rPr>
      <w:rFonts w:eastAsiaTheme="minorEastAsia"/>
      <w:kern w:val="2"/>
      <w14:ligatures w14:val="standardContextual"/>
    </w:rPr>
  </w:style>
  <w:style w:type="paragraph" w:styleId="TOC8">
    <w:name w:val="toc 8"/>
    <w:basedOn w:val="Normal"/>
    <w:next w:val="Normal"/>
    <w:autoRedefine/>
    <w:uiPriority w:val="39"/>
    <w:unhideWhenUsed/>
    <w:rsid w:val="004422B9"/>
    <w:pPr>
      <w:spacing w:after="100" w:line="259" w:lineRule="auto"/>
      <w:ind w:left="1540"/>
    </w:pPr>
    <w:rPr>
      <w:rFonts w:eastAsiaTheme="minorEastAsia"/>
      <w:kern w:val="2"/>
      <w14:ligatures w14:val="standardContextual"/>
    </w:rPr>
  </w:style>
  <w:style w:type="paragraph" w:styleId="TOC9">
    <w:name w:val="toc 9"/>
    <w:basedOn w:val="Normal"/>
    <w:next w:val="Normal"/>
    <w:autoRedefine/>
    <w:uiPriority w:val="39"/>
    <w:unhideWhenUsed/>
    <w:rsid w:val="004422B9"/>
    <w:pPr>
      <w:spacing w:after="100" w:line="259" w:lineRule="auto"/>
      <w:ind w:left="1760"/>
    </w:pPr>
    <w:rPr>
      <w:rFonts w:eastAsiaTheme="minorEastAsia"/>
      <w:kern w:val="2"/>
      <w14:ligatures w14:val="standardContextual"/>
    </w:rPr>
  </w:style>
  <w:style w:type="character" w:customStyle="1" w:styleId="UnresolvedMention1">
    <w:name w:val="Unresolved Mention1"/>
    <w:basedOn w:val="DefaultParagraphFont"/>
    <w:uiPriority w:val="99"/>
    <w:semiHidden/>
    <w:unhideWhenUsed/>
    <w:rsid w:val="004422B9"/>
    <w:rPr>
      <w:color w:val="605E5C"/>
      <w:shd w:val="clear" w:color="auto" w:fill="E1DFDD"/>
    </w:rPr>
  </w:style>
  <w:style w:type="paragraph" w:styleId="TableofFigures">
    <w:name w:val="table of figures"/>
    <w:basedOn w:val="Normal"/>
    <w:next w:val="Normal"/>
    <w:uiPriority w:val="99"/>
    <w:unhideWhenUsed/>
    <w:rsid w:val="00B84539"/>
    <w:pPr>
      <w:spacing w:after="0"/>
    </w:pPr>
  </w:style>
  <w:style w:type="character" w:customStyle="1" w:styleId="UnresolvedMention2">
    <w:name w:val="Unresolved Mention2"/>
    <w:basedOn w:val="DefaultParagraphFont"/>
    <w:uiPriority w:val="99"/>
    <w:semiHidden/>
    <w:unhideWhenUsed/>
    <w:rsid w:val="00507A5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tandfonline.com/doi/full/10.1080/20008198.2021.1876382?src=recsys" TargetMode="External"/><Relationship Id="rId18" Type="http://schemas.openxmlformats.org/officeDocument/2006/relationships/chart" Target="charts/chart1.xm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tandfonline.com/doi/full/10.1080/20008198.2021.1876382?src=recsys" TargetMode="External"/><Relationship Id="rId17" Type="http://schemas.openxmlformats.org/officeDocument/2006/relationships/footer" Target="footer3.xml"/><Relationship Id="rId25" Type="http://schemas.openxmlformats.org/officeDocument/2006/relationships/hyperlink" Target="mailto:joicweru@gmail.com"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3.png"/><Relationship Id="rId29"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nk.springer.com/article/10.1007/s10447-019-09382-w" TargetMode="External"/><Relationship Id="rId24" Type="http://schemas.openxmlformats.org/officeDocument/2006/relationships/image" Target="media/image6.jpeg"/><Relationship Id="rId32"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hyperlink" Target="https://kenyacounsellingandpsychologicalassociation.org/" TargetMode="External"/><Relationship Id="rId28" Type="http://schemas.openxmlformats.org/officeDocument/2006/relationships/image" Target="media/image9.png"/><Relationship Id="rId10" Type="http://schemas.openxmlformats.org/officeDocument/2006/relationships/hyperlink" Target="https://link.springer.com/article/10.1007/s10447-019-09382-w" TargetMode="External"/><Relationship Id="rId19" Type="http://schemas.openxmlformats.org/officeDocument/2006/relationships/image" Target="media/image2.png"/><Relationship Id="rId31"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s://www.tandfonline.com/doi/full/10.1080/20008198.2021.1876382?src=recsys" TargetMode="External"/><Relationship Id="rId22" Type="http://schemas.openxmlformats.org/officeDocument/2006/relationships/image" Target="media/image5.png"/><Relationship Id="rId27" Type="http://schemas.openxmlformats.org/officeDocument/2006/relationships/image" Target="media/image8.jpeg"/><Relationship Id="rId30" Type="http://schemas.openxmlformats.org/officeDocument/2006/relationships/image" Target="media/image11.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Sheet2!$C$2</c:f>
              <c:strCache>
                <c:ptCount val="1"/>
                <c:pt idx="0">
                  <c:v>Total score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bg1"/>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Sheet2!$B$3:$B$7</c:f>
              <c:strCache>
                <c:ptCount val="5"/>
                <c:pt idx="0">
                  <c:v>Physical self-care</c:v>
                </c:pt>
                <c:pt idx="1">
                  <c:v>Psychological self-care</c:v>
                </c:pt>
                <c:pt idx="2">
                  <c:v>Emotional self-care</c:v>
                </c:pt>
                <c:pt idx="3">
                  <c:v>Spiritual self-care</c:v>
                </c:pt>
                <c:pt idx="4">
                  <c:v>Workplace self-care</c:v>
                </c:pt>
              </c:strCache>
            </c:strRef>
          </c:cat>
          <c:val>
            <c:numRef>
              <c:f>Sheet2!$C$3:$C$7</c:f>
              <c:numCache>
                <c:formatCode>#,##0</c:formatCode>
                <c:ptCount val="5"/>
                <c:pt idx="0">
                  <c:v>6347</c:v>
                </c:pt>
                <c:pt idx="1">
                  <c:v>11148</c:v>
                </c:pt>
                <c:pt idx="2">
                  <c:v>7992</c:v>
                </c:pt>
                <c:pt idx="3">
                  <c:v>13511</c:v>
                </c:pt>
                <c:pt idx="4">
                  <c:v>6660</c:v>
                </c:pt>
              </c:numCache>
            </c:numRef>
          </c:val>
          <c:extLst>
            <c:ext xmlns:c16="http://schemas.microsoft.com/office/drawing/2014/chart" uri="{C3380CC4-5D6E-409C-BE32-E72D297353CC}">
              <c16:uniqueId val="{00000000-3FFC-4D22-9C81-BB971D9A652A}"/>
            </c:ext>
          </c:extLst>
        </c:ser>
        <c:dLbls>
          <c:showLegendKey val="0"/>
          <c:showVal val="0"/>
          <c:showCatName val="0"/>
          <c:showSerName val="0"/>
          <c:showPercent val="0"/>
          <c:showBubbleSize val="0"/>
        </c:dLbls>
        <c:gapWidth val="267"/>
        <c:overlap val="-43"/>
        <c:axId val="175288704"/>
        <c:axId val="175290240"/>
      </c:barChart>
      <c:catAx>
        <c:axId val="175288704"/>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5290240"/>
        <c:crosses val="autoZero"/>
        <c:auto val="1"/>
        <c:lblAlgn val="ctr"/>
        <c:lblOffset val="100"/>
        <c:noMultiLvlLbl val="0"/>
      </c:catAx>
      <c:valAx>
        <c:axId val="175290240"/>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75288704"/>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D10E93-40EA-4692-80DD-A9BB0B7295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125</Pages>
  <Words>36094</Words>
  <Characters>184081</Characters>
  <Application>Microsoft Office Word</Application>
  <DocSecurity>0</DocSecurity>
  <Lines>4183</Lines>
  <Paragraphs>2419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2023-12-11T09:54:00Z</cp:lastPrinted>
  <dcterms:created xsi:type="dcterms:W3CDTF">2024-02-15T07:20:00Z</dcterms:created>
  <dcterms:modified xsi:type="dcterms:W3CDTF">2024-02-15T07:20:00Z</dcterms:modified>
</cp:coreProperties>
</file>