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33D2" w:rsidRPr="001333D2" w:rsidRDefault="001333D2" w:rsidP="001333D2">
      <w:pPr>
        <w:spacing w:after="0" w:line="240" w:lineRule="auto"/>
        <w:rPr>
          <w:rFonts w:ascii="Times New Roman" w:eastAsia="Times New Roman" w:hAnsi="Times New Roman" w:cs="Times New Roman"/>
          <w:b/>
          <w:bCs/>
          <w:color w:val="333333"/>
          <w:sz w:val="34"/>
          <w:szCs w:val="34"/>
        </w:rPr>
      </w:pPr>
      <w:r w:rsidRPr="001333D2">
        <w:rPr>
          <w:rFonts w:ascii="Times New Roman" w:eastAsia="Times New Roman" w:hAnsi="Times New Roman" w:cs="Times New Roman"/>
          <w:b/>
          <w:bCs/>
          <w:color w:val="333333"/>
          <w:sz w:val="34"/>
          <w:szCs w:val="34"/>
        </w:rPr>
        <w:t>ABSTRACT</w:t>
      </w:r>
    </w:p>
    <w:p w:rsidR="001333D2" w:rsidRPr="001333D2" w:rsidRDefault="001333D2" w:rsidP="001333D2">
      <w:pPr>
        <w:spacing w:before="240" w:after="240" w:line="240" w:lineRule="auto"/>
        <w:rPr>
          <w:rFonts w:ascii="Arial" w:eastAsia="Times New Roman" w:hAnsi="Arial" w:cs="Arial"/>
          <w:color w:val="333333"/>
          <w:sz w:val="26"/>
          <w:szCs w:val="26"/>
        </w:rPr>
      </w:pPr>
      <w:r w:rsidRPr="001333D2">
        <w:rPr>
          <w:rFonts w:ascii="Arial" w:eastAsia="Times New Roman" w:hAnsi="Arial" w:cs="Arial"/>
          <w:color w:val="333333"/>
          <w:sz w:val="26"/>
          <w:szCs w:val="26"/>
        </w:rPr>
        <w:t xml:space="preserve">This article examines class dynamics in Kenya’s urban cities using television theatre episodes that </w:t>
      </w:r>
      <w:proofErr w:type="spellStart"/>
      <w:r w:rsidRPr="001333D2">
        <w:rPr>
          <w:rFonts w:ascii="Arial" w:eastAsia="Times New Roman" w:hAnsi="Arial" w:cs="Arial"/>
          <w:color w:val="333333"/>
          <w:sz w:val="26"/>
          <w:szCs w:val="26"/>
        </w:rPr>
        <w:t>dramatise</w:t>
      </w:r>
      <w:proofErr w:type="spellEnd"/>
      <w:r w:rsidRPr="001333D2">
        <w:rPr>
          <w:rFonts w:ascii="Arial" w:eastAsia="Times New Roman" w:hAnsi="Arial" w:cs="Arial"/>
          <w:color w:val="333333"/>
          <w:sz w:val="26"/>
          <w:szCs w:val="26"/>
        </w:rPr>
        <w:t xml:space="preserve"> the interaction between </w:t>
      </w:r>
      <w:proofErr w:type="spellStart"/>
      <w:r w:rsidRPr="001333D2">
        <w:rPr>
          <w:rFonts w:ascii="Arial" w:eastAsia="Times New Roman" w:hAnsi="Arial" w:cs="Arial"/>
          <w:color w:val="333333"/>
          <w:sz w:val="26"/>
          <w:szCs w:val="26"/>
        </w:rPr>
        <w:t>marginalised</w:t>
      </w:r>
      <w:proofErr w:type="spellEnd"/>
      <w:r w:rsidRPr="001333D2">
        <w:rPr>
          <w:rFonts w:ascii="Arial" w:eastAsia="Times New Roman" w:hAnsi="Arial" w:cs="Arial"/>
          <w:color w:val="333333"/>
          <w:sz w:val="26"/>
          <w:szCs w:val="26"/>
        </w:rPr>
        <w:t xml:space="preserve"> and privileged citizens. In the main, the analysis in the article focuses on selected Kenya Broadcasting Corporation (KBC) television theatre texts. Through a critical examination of </w:t>
      </w:r>
      <w:proofErr w:type="spellStart"/>
      <w:r w:rsidRPr="001333D2">
        <w:rPr>
          <w:rFonts w:ascii="Arial" w:eastAsia="Times New Roman" w:hAnsi="Arial" w:cs="Arial"/>
          <w:i/>
          <w:iCs/>
          <w:color w:val="333333"/>
          <w:sz w:val="26"/>
          <w:szCs w:val="26"/>
        </w:rPr>
        <w:t>Siku</w:t>
      </w:r>
      <w:proofErr w:type="spellEnd"/>
      <w:r w:rsidRPr="001333D2">
        <w:rPr>
          <w:rFonts w:ascii="Arial" w:eastAsia="Times New Roman" w:hAnsi="Arial" w:cs="Arial"/>
          <w:i/>
          <w:iCs/>
          <w:color w:val="333333"/>
          <w:sz w:val="26"/>
          <w:szCs w:val="26"/>
        </w:rPr>
        <w:t xml:space="preserve"> </w:t>
      </w:r>
      <w:proofErr w:type="spellStart"/>
      <w:r w:rsidRPr="001333D2">
        <w:rPr>
          <w:rFonts w:ascii="Arial" w:eastAsia="Times New Roman" w:hAnsi="Arial" w:cs="Arial"/>
          <w:i/>
          <w:iCs/>
          <w:color w:val="333333"/>
          <w:sz w:val="26"/>
          <w:szCs w:val="26"/>
        </w:rPr>
        <w:t>ya</w:t>
      </w:r>
      <w:proofErr w:type="spellEnd"/>
      <w:r w:rsidRPr="001333D2">
        <w:rPr>
          <w:rFonts w:ascii="Arial" w:eastAsia="Times New Roman" w:hAnsi="Arial" w:cs="Arial"/>
          <w:i/>
          <w:iCs/>
          <w:color w:val="333333"/>
          <w:sz w:val="26"/>
          <w:szCs w:val="26"/>
        </w:rPr>
        <w:t xml:space="preserve"> </w:t>
      </w:r>
      <w:proofErr w:type="spellStart"/>
      <w:r w:rsidRPr="001333D2">
        <w:rPr>
          <w:rFonts w:ascii="Arial" w:eastAsia="Times New Roman" w:hAnsi="Arial" w:cs="Arial"/>
          <w:i/>
          <w:iCs/>
          <w:color w:val="333333"/>
          <w:sz w:val="26"/>
          <w:szCs w:val="26"/>
        </w:rPr>
        <w:t>kimataifa</w:t>
      </w:r>
      <w:proofErr w:type="spellEnd"/>
      <w:r w:rsidRPr="001333D2">
        <w:rPr>
          <w:rFonts w:ascii="Arial" w:eastAsia="Times New Roman" w:hAnsi="Arial" w:cs="Arial"/>
          <w:i/>
          <w:iCs/>
          <w:color w:val="333333"/>
          <w:sz w:val="26"/>
          <w:szCs w:val="26"/>
        </w:rPr>
        <w:t xml:space="preserve"> </w:t>
      </w:r>
      <w:proofErr w:type="spellStart"/>
      <w:r w:rsidRPr="001333D2">
        <w:rPr>
          <w:rFonts w:ascii="Arial" w:eastAsia="Times New Roman" w:hAnsi="Arial" w:cs="Arial"/>
          <w:i/>
          <w:iCs/>
          <w:color w:val="333333"/>
          <w:sz w:val="26"/>
          <w:szCs w:val="26"/>
        </w:rPr>
        <w:t>ya</w:t>
      </w:r>
      <w:proofErr w:type="spellEnd"/>
      <w:r w:rsidRPr="001333D2">
        <w:rPr>
          <w:rFonts w:ascii="Arial" w:eastAsia="Times New Roman" w:hAnsi="Arial" w:cs="Arial"/>
          <w:i/>
          <w:iCs/>
          <w:color w:val="333333"/>
          <w:sz w:val="26"/>
          <w:szCs w:val="26"/>
        </w:rPr>
        <w:t xml:space="preserve"> </w:t>
      </w:r>
      <w:proofErr w:type="spellStart"/>
      <w:r w:rsidRPr="001333D2">
        <w:rPr>
          <w:rFonts w:ascii="Arial" w:eastAsia="Times New Roman" w:hAnsi="Arial" w:cs="Arial"/>
          <w:i/>
          <w:iCs/>
          <w:color w:val="333333"/>
          <w:sz w:val="26"/>
          <w:szCs w:val="26"/>
        </w:rPr>
        <w:t>mtoto</w:t>
      </w:r>
      <w:proofErr w:type="spellEnd"/>
      <w:r w:rsidRPr="001333D2">
        <w:rPr>
          <w:rFonts w:ascii="Arial" w:eastAsia="Times New Roman" w:hAnsi="Arial" w:cs="Arial"/>
          <w:i/>
          <w:iCs/>
          <w:color w:val="333333"/>
          <w:sz w:val="26"/>
          <w:szCs w:val="26"/>
        </w:rPr>
        <w:t xml:space="preserve"> </w:t>
      </w:r>
      <w:proofErr w:type="spellStart"/>
      <w:r w:rsidRPr="001333D2">
        <w:rPr>
          <w:rFonts w:ascii="Arial" w:eastAsia="Times New Roman" w:hAnsi="Arial" w:cs="Arial"/>
          <w:i/>
          <w:iCs/>
          <w:color w:val="333333"/>
          <w:sz w:val="26"/>
          <w:szCs w:val="26"/>
        </w:rPr>
        <w:t>Mwafrika</w:t>
      </w:r>
      <w:proofErr w:type="spellEnd"/>
      <w:r w:rsidRPr="001333D2">
        <w:rPr>
          <w:rFonts w:ascii="Arial" w:eastAsia="Times New Roman" w:hAnsi="Arial" w:cs="Arial"/>
          <w:color w:val="333333"/>
          <w:sz w:val="26"/>
          <w:szCs w:val="26"/>
        </w:rPr>
        <w:t> (</w:t>
      </w:r>
      <w:r w:rsidRPr="001333D2">
        <w:rPr>
          <w:rFonts w:ascii="Arial" w:eastAsia="Times New Roman" w:hAnsi="Arial" w:cs="Arial"/>
          <w:i/>
          <w:iCs/>
          <w:color w:val="333333"/>
          <w:sz w:val="26"/>
          <w:szCs w:val="26"/>
        </w:rPr>
        <w:t>The International Day of the African child)</w:t>
      </w:r>
      <w:r w:rsidRPr="001333D2">
        <w:rPr>
          <w:rFonts w:ascii="Arial" w:eastAsia="Times New Roman" w:hAnsi="Arial" w:cs="Arial"/>
          <w:color w:val="333333"/>
          <w:sz w:val="26"/>
          <w:szCs w:val="26"/>
        </w:rPr>
        <w:t>, and </w:t>
      </w:r>
      <w:proofErr w:type="spellStart"/>
      <w:r w:rsidRPr="001333D2">
        <w:rPr>
          <w:rFonts w:ascii="Arial" w:eastAsia="Times New Roman" w:hAnsi="Arial" w:cs="Arial"/>
          <w:i/>
          <w:iCs/>
          <w:color w:val="333333"/>
          <w:sz w:val="26"/>
          <w:szCs w:val="26"/>
        </w:rPr>
        <w:t>Marehemu</w:t>
      </w:r>
      <w:proofErr w:type="spellEnd"/>
      <w:r w:rsidRPr="001333D2">
        <w:rPr>
          <w:rFonts w:ascii="Arial" w:eastAsia="Times New Roman" w:hAnsi="Arial" w:cs="Arial"/>
          <w:i/>
          <w:iCs/>
          <w:color w:val="333333"/>
          <w:sz w:val="26"/>
          <w:szCs w:val="26"/>
        </w:rPr>
        <w:t xml:space="preserve"> </w:t>
      </w:r>
      <w:proofErr w:type="spellStart"/>
      <w:r w:rsidRPr="001333D2">
        <w:rPr>
          <w:rFonts w:ascii="Arial" w:eastAsia="Times New Roman" w:hAnsi="Arial" w:cs="Arial"/>
          <w:i/>
          <w:iCs/>
          <w:color w:val="333333"/>
          <w:sz w:val="26"/>
          <w:szCs w:val="26"/>
        </w:rPr>
        <w:t>Ocholla</w:t>
      </w:r>
      <w:proofErr w:type="spellEnd"/>
      <w:r w:rsidRPr="001333D2">
        <w:rPr>
          <w:rFonts w:ascii="Arial" w:eastAsia="Times New Roman" w:hAnsi="Arial" w:cs="Arial"/>
          <w:color w:val="333333"/>
          <w:sz w:val="26"/>
          <w:szCs w:val="26"/>
        </w:rPr>
        <w:t> (</w:t>
      </w:r>
      <w:r w:rsidRPr="001333D2">
        <w:rPr>
          <w:rFonts w:ascii="Arial" w:eastAsia="Times New Roman" w:hAnsi="Arial" w:cs="Arial"/>
          <w:i/>
          <w:iCs/>
          <w:color w:val="333333"/>
          <w:sz w:val="26"/>
          <w:szCs w:val="26"/>
        </w:rPr>
        <w:t xml:space="preserve">The late </w:t>
      </w:r>
      <w:proofErr w:type="spellStart"/>
      <w:r w:rsidRPr="001333D2">
        <w:rPr>
          <w:rFonts w:ascii="Arial" w:eastAsia="Times New Roman" w:hAnsi="Arial" w:cs="Arial"/>
          <w:i/>
          <w:iCs/>
          <w:color w:val="333333"/>
          <w:sz w:val="26"/>
          <w:szCs w:val="26"/>
        </w:rPr>
        <w:t>Ocholla</w:t>
      </w:r>
      <w:proofErr w:type="spellEnd"/>
      <w:r w:rsidRPr="001333D2">
        <w:rPr>
          <w:rFonts w:ascii="Arial" w:eastAsia="Times New Roman" w:hAnsi="Arial" w:cs="Arial"/>
          <w:color w:val="333333"/>
          <w:sz w:val="26"/>
          <w:szCs w:val="26"/>
        </w:rPr>
        <w:t>), both episodes of </w:t>
      </w:r>
      <w:proofErr w:type="spellStart"/>
      <w:r w:rsidRPr="001333D2">
        <w:rPr>
          <w:rFonts w:ascii="Arial" w:eastAsia="Times New Roman" w:hAnsi="Arial" w:cs="Arial"/>
          <w:i/>
          <w:iCs/>
          <w:color w:val="333333"/>
          <w:sz w:val="26"/>
          <w:szCs w:val="26"/>
        </w:rPr>
        <w:t>Vioja</w:t>
      </w:r>
      <w:proofErr w:type="spellEnd"/>
      <w:r w:rsidRPr="001333D2">
        <w:rPr>
          <w:rFonts w:ascii="Arial" w:eastAsia="Times New Roman" w:hAnsi="Arial" w:cs="Arial"/>
          <w:i/>
          <w:iCs/>
          <w:color w:val="333333"/>
          <w:sz w:val="26"/>
          <w:szCs w:val="26"/>
        </w:rPr>
        <w:t xml:space="preserve"> </w:t>
      </w:r>
      <w:proofErr w:type="spellStart"/>
      <w:r w:rsidRPr="001333D2">
        <w:rPr>
          <w:rFonts w:ascii="Arial" w:eastAsia="Times New Roman" w:hAnsi="Arial" w:cs="Arial"/>
          <w:i/>
          <w:iCs/>
          <w:color w:val="333333"/>
          <w:sz w:val="26"/>
          <w:szCs w:val="26"/>
        </w:rPr>
        <w:t>Mahakamani</w:t>
      </w:r>
      <w:proofErr w:type="spellEnd"/>
      <w:r w:rsidRPr="001333D2">
        <w:rPr>
          <w:rFonts w:ascii="Arial" w:eastAsia="Times New Roman" w:hAnsi="Arial" w:cs="Arial"/>
          <w:color w:val="333333"/>
          <w:sz w:val="26"/>
          <w:szCs w:val="26"/>
        </w:rPr>
        <w:t xml:space="preserve"> (incidents/drama in the courtroom) aired on KBC, the paper postulates that the different social classes advanced in the texts represent the everyday struggles that sections of city dwellers grapple with partly because of their class positioning. In addition, the article holds that the </w:t>
      </w:r>
      <w:proofErr w:type="spellStart"/>
      <w:r w:rsidRPr="001333D2">
        <w:rPr>
          <w:rFonts w:ascii="Arial" w:eastAsia="Times New Roman" w:hAnsi="Arial" w:cs="Arial"/>
          <w:color w:val="333333"/>
          <w:sz w:val="26"/>
          <w:szCs w:val="26"/>
        </w:rPr>
        <w:t>marginalisation</w:t>
      </w:r>
      <w:proofErr w:type="spellEnd"/>
      <w:r w:rsidRPr="001333D2">
        <w:rPr>
          <w:rFonts w:ascii="Arial" w:eastAsia="Times New Roman" w:hAnsi="Arial" w:cs="Arial"/>
          <w:color w:val="333333"/>
          <w:sz w:val="26"/>
          <w:szCs w:val="26"/>
        </w:rPr>
        <w:t xml:space="preserve"> of a majority of urban dwellers, such as street children, predispose them to crime and other anti-social </w:t>
      </w:r>
      <w:proofErr w:type="spellStart"/>
      <w:r w:rsidRPr="001333D2">
        <w:rPr>
          <w:rFonts w:ascii="Arial" w:eastAsia="Times New Roman" w:hAnsi="Arial" w:cs="Arial"/>
          <w:color w:val="333333"/>
          <w:sz w:val="26"/>
          <w:szCs w:val="26"/>
        </w:rPr>
        <w:t>behaviour</w:t>
      </w:r>
      <w:proofErr w:type="spellEnd"/>
      <w:r w:rsidRPr="001333D2">
        <w:rPr>
          <w:rFonts w:ascii="Arial" w:eastAsia="Times New Roman" w:hAnsi="Arial" w:cs="Arial"/>
          <w:color w:val="333333"/>
          <w:sz w:val="26"/>
          <w:szCs w:val="26"/>
        </w:rPr>
        <w:t xml:space="preserve"> as the only means to survive in the city.</w:t>
      </w:r>
    </w:p>
    <w:p w:rsidR="005300AD" w:rsidRDefault="001333D2">
      <w:bookmarkStart w:id="0" w:name="_GoBack"/>
      <w:bookmarkEnd w:id="0"/>
    </w:p>
    <w:sectPr w:rsidR="005300A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33D2"/>
    <w:rsid w:val="001333D2"/>
    <w:rsid w:val="00477BD4"/>
    <w:rsid w:val="00B111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8DDA7B3-B1DF-41F1-B043-93AAAF19B4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1333D2"/>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8026458">
      <w:bodyDiv w:val="1"/>
      <w:marLeft w:val="0"/>
      <w:marRight w:val="0"/>
      <w:marTop w:val="0"/>
      <w:marBottom w:val="0"/>
      <w:divBdr>
        <w:top w:val="none" w:sz="0" w:space="0" w:color="auto"/>
        <w:left w:val="none" w:sz="0" w:space="0" w:color="auto"/>
        <w:bottom w:val="none" w:sz="0" w:space="0" w:color="auto"/>
        <w:right w:val="none" w:sz="0" w:space="0" w:color="auto"/>
      </w:divBdr>
      <w:divsChild>
        <w:div w:id="14565604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TotalTime>
  <Pages>1</Pages>
  <Words>142</Words>
  <Characters>814</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dc:creator>
  <cp:keywords/>
  <dc:description/>
  <cp:lastModifiedBy>USER1</cp:lastModifiedBy>
  <cp:revision>1</cp:revision>
  <dcterms:created xsi:type="dcterms:W3CDTF">2020-10-21T07:25:00Z</dcterms:created>
  <dcterms:modified xsi:type="dcterms:W3CDTF">2020-10-21T07:47:00Z</dcterms:modified>
</cp:coreProperties>
</file>